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 w:after="31" w:afterLines="10" w:line="360" w:lineRule="auto"/>
        <w:ind w:left="110" w:firstLine="560" w:firstLineChars="200"/>
        <w:rPr>
          <w:rFonts w:ascii="宋体" w:hAnsi="宋体" w:eastAsia="宋体" w:cs="宋体"/>
          <w:sz w:val="28"/>
          <w:szCs w:val="28"/>
          <w:highlight w:val="none"/>
        </w:rPr>
      </w:pPr>
    </w:p>
    <w:p>
      <w:pPr>
        <w:pStyle w:val="2"/>
      </w:pPr>
      <w:bookmarkStart w:id="152" w:name="_GoBack"/>
      <w:bookmarkEnd w:id="152"/>
    </w:p>
    <w:p>
      <w:pPr>
        <w:tabs>
          <w:tab w:val="left" w:pos="2483"/>
        </w:tabs>
        <w:spacing w:before="2" w:after="31" w:afterLines="10" w:line="360" w:lineRule="auto"/>
        <w:ind w:firstLine="562" w:firstLineChars="200"/>
        <w:rPr>
          <w:rFonts w:ascii="宋体" w:hAnsi="宋体" w:eastAsia="宋体" w:cs="宋体"/>
          <w:sz w:val="28"/>
          <w:szCs w:val="28"/>
          <w:highlight w:val="none"/>
        </w:rPr>
      </w:pPr>
      <w:r>
        <w:rPr>
          <w:rFonts w:hint="eastAsia" w:ascii="宋体" w:hAnsi="宋体" w:eastAsia="宋体" w:cs="宋体"/>
          <w:b/>
          <w:sz w:val="28"/>
          <w:szCs w:val="28"/>
          <w:highlight w:val="none"/>
        </w:rPr>
        <w:tab/>
      </w:r>
    </w:p>
    <w:p>
      <w:pPr>
        <w:widowControl/>
        <w:spacing w:line="520" w:lineRule="exact"/>
        <w:jc w:val="center"/>
        <w:rPr>
          <w:rFonts w:hint="eastAsia" w:ascii="ArialUnicodeMS" w:hAnsi="ArialUnicodeMS" w:cs="ArialUnicodeMS"/>
          <w:color w:val="000000"/>
          <w:kern w:val="0"/>
          <w:sz w:val="44"/>
          <w:szCs w:val="44"/>
          <w:highlight w:val="none"/>
          <w:lang w:bidi="ar"/>
        </w:rPr>
      </w:pPr>
    </w:p>
    <w:p>
      <w:pPr>
        <w:pStyle w:val="2"/>
        <w:rPr>
          <w:rFonts w:hint="eastAsia"/>
          <w:highlight w:val="none"/>
        </w:rPr>
      </w:pPr>
    </w:p>
    <w:p>
      <w:pPr>
        <w:spacing w:line="520" w:lineRule="exact"/>
        <w:rPr>
          <w:highlight w:val="none"/>
        </w:rPr>
      </w:pPr>
    </w:p>
    <w:p>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jc w:val="center"/>
        <w:textAlignment w:val="auto"/>
        <w:outlineLvl w:val="9"/>
        <w:rPr>
          <w:rFonts w:hint="eastAsia" w:ascii="宋体" w:hAnsi="宋体" w:eastAsia="宋体" w:cs="宋体"/>
          <w:b/>
          <w:color w:val="000000"/>
          <w:kern w:val="0"/>
          <w:sz w:val="52"/>
          <w:szCs w:val="52"/>
          <w:highlight w:val="none"/>
          <w:lang w:bidi="ar"/>
        </w:rPr>
      </w:pPr>
      <w:r>
        <w:rPr>
          <w:rFonts w:hint="eastAsia" w:ascii="宋体" w:hAnsi="宋体" w:eastAsia="宋体" w:cs="宋体"/>
          <w:b/>
          <w:color w:val="000000"/>
          <w:kern w:val="0"/>
          <w:sz w:val="52"/>
          <w:szCs w:val="52"/>
          <w:highlight w:val="none"/>
          <w:lang w:bidi="ar"/>
        </w:rPr>
        <w:t>广州华立科技职业学院</w:t>
      </w:r>
    </w:p>
    <w:p>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jc w:val="center"/>
        <w:textAlignment w:val="auto"/>
        <w:outlineLvl w:val="9"/>
        <w:rPr>
          <w:rFonts w:hint="eastAsia" w:ascii="宋体" w:hAnsi="宋体" w:eastAsia="宋体" w:cs="宋体"/>
          <w:b/>
          <w:color w:val="000000"/>
          <w:kern w:val="0"/>
          <w:sz w:val="52"/>
          <w:szCs w:val="52"/>
          <w:highlight w:val="none"/>
          <w:lang w:bidi="ar"/>
        </w:rPr>
      </w:pPr>
      <w:r>
        <w:rPr>
          <w:rFonts w:hint="eastAsia" w:ascii="宋体" w:hAnsi="宋体" w:eastAsia="宋体" w:cs="宋体"/>
          <w:b/>
          <w:color w:val="000000"/>
          <w:kern w:val="0"/>
          <w:sz w:val="52"/>
          <w:szCs w:val="52"/>
          <w:highlight w:val="none"/>
          <w:lang w:bidi="ar"/>
        </w:rPr>
        <w:t>事业发展“十四五”规划</w:t>
      </w:r>
    </w:p>
    <w:p>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jc w:val="center"/>
        <w:textAlignment w:val="auto"/>
        <w:outlineLvl w:val="9"/>
        <w:rPr>
          <w:rFonts w:hint="eastAsia" w:ascii="仿宋" w:hAnsi="仿宋" w:eastAsia="仿宋" w:cs="仿宋"/>
          <w:b/>
          <w:sz w:val="52"/>
          <w:szCs w:val="52"/>
          <w:highlight w:val="none"/>
        </w:rPr>
      </w:pPr>
      <w:r>
        <w:rPr>
          <w:rFonts w:hint="eastAsia" w:ascii="仿宋" w:hAnsi="仿宋" w:eastAsia="仿宋" w:cs="仿宋"/>
          <w:b/>
          <w:color w:val="000000"/>
          <w:kern w:val="0"/>
          <w:sz w:val="52"/>
          <w:szCs w:val="52"/>
          <w:highlight w:val="none"/>
          <w:lang w:bidi="ar"/>
        </w:rPr>
        <w:t>（2021-2025）</w:t>
      </w:r>
    </w:p>
    <w:p>
      <w:pPr>
        <w:widowControl/>
        <w:spacing w:line="520" w:lineRule="exact"/>
        <w:jc w:val="left"/>
        <w:rPr>
          <w:rFonts w:ascii="黑体" w:hAnsi="宋体" w:eastAsia="黑体" w:cs="黑体"/>
          <w:color w:val="000000"/>
          <w:kern w:val="0"/>
          <w:sz w:val="31"/>
          <w:szCs w:val="31"/>
          <w:highlight w:val="none"/>
          <w:lang w:bidi="ar"/>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outlineLvl w:val="9"/>
        <w:rPr>
          <w:rFonts w:hint="eastAsia"/>
          <w:sz w:val="44"/>
          <w:highlight w:val="none"/>
        </w:rPr>
      </w:pPr>
      <w:bookmarkStart w:id="0" w:name="_Toc22506"/>
    </w:p>
    <w:p>
      <w:pPr>
        <w:jc w:val="center"/>
        <w:outlineLvl w:val="9"/>
        <w:rPr>
          <w:highlight w:val="none"/>
        </w:rPr>
      </w:pPr>
      <w:r>
        <w:rPr>
          <w:rFonts w:hint="eastAsia"/>
          <w:sz w:val="44"/>
          <w:highlight w:val="none"/>
        </w:rPr>
        <w:t>2021年1</w:t>
      </w:r>
      <w:r>
        <w:rPr>
          <w:rFonts w:hint="eastAsia"/>
          <w:sz w:val="44"/>
          <w:highlight w:val="none"/>
          <w:lang w:val="en-US" w:eastAsia="zh-CN"/>
        </w:rPr>
        <w:t>0</w:t>
      </w:r>
      <w:r>
        <w:rPr>
          <w:rFonts w:hint="eastAsia"/>
          <w:sz w:val="44"/>
          <w:highlight w:val="none"/>
        </w:rPr>
        <w:t>月</w:t>
      </w:r>
      <w:bookmarkEnd w:id="0"/>
    </w:p>
    <w:p>
      <w:pPr>
        <w:rPr>
          <w:highlight w:val="none"/>
        </w:rPr>
      </w:pPr>
    </w:p>
    <w:p>
      <w:pPr>
        <w:pageBreakBefore w:val="0"/>
        <w:kinsoku/>
        <w:wordWrap/>
        <w:overflowPunct/>
        <w:topLinePunct w:val="0"/>
        <w:autoSpaceDE/>
        <w:autoSpaceDN/>
        <w:bidi w:val="0"/>
        <w:adjustRightInd/>
        <w:snapToGrid/>
        <w:spacing w:line="520" w:lineRule="exact"/>
        <w:jc w:val="center"/>
        <w:textAlignment w:val="auto"/>
        <w:rPr>
          <w:rFonts w:hint="eastAsia" w:ascii="黑体" w:hAnsi="黑体" w:eastAsia="黑体"/>
          <w:color w:val="000000" w:themeColor="text1"/>
          <w:sz w:val="36"/>
          <w:szCs w:val="28"/>
          <w:highlight w:val="none"/>
          <w14:textFill>
            <w14:solidFill>
              <w14:schemeClr w14:val="tx1"/>
            </w14:solidFill>
          </w14:textFill>
        </w:rPr>
      </w:pPr>
    </w:p>
    <w:p>
      <w:pPr>
        <w:pageBreakBefore w:val="0"/>
        <w:kinsoku/>
        <w:wordWrap/>
        <w:overflowPunct/>
        <w:topLinePunct w:val="0"/>
        <w:autoSpaceDE/>
        <w:autoSpaceDN/>
        <w:bidi w:val="0"/>
        <w:adjustRightInd/>
        <w:snapToGrid/>
        <w:spacing w:line="520" w:lineRule="exact"/>
        <w:jc w:val="center"/>
        <w:textAlignment w:val="auto"/>
        <w:rPr>
          <w:rFonts w:hint="eastAsia" w:ascii="黑体" w:hAnsi="黑体" w:eastAsia="黑体"/>
          <w:color w:val="000000" w:themeColor="text1"/>
          <w:sz w:val="36"/>
          <w:szCs w:val="28"/>
          <w:highlight w:val="none"/>
          <w14:textFill>
            <w14:solidFill>
              <w14:schemeClr w14:val="tx1"/>
            </w14:solidFill>
          </w14:textFill>
        </w:rPr>
      </w:pPr>
    </w:p>
    <w:p>
      <w:pPr>
        <w:pageBreakBefore w:val="0"/>
        <w:kinsoku/>
        <w:wordWrap/>
        <w:overflowPunct/>
        <w:topLinePunct w:val="0"/>
        <w:autoSpaceDE/>
        <w:autoSpaceDN/>
        <w:bidi w:val="0"/>
        <w:adjustRightInd/>
        <w:snapToGrid/>
        <w:spacing w:line="520" w:lineRule="exact"/>
        <w:jc w:val="center"/>
        <w:textAlignment w:val="auto"/>
        <w:rPr>
          <w:rFonts w:hint="eastAsia" w:ascii="黑体" w:hAnsi="黑体" w:eastAsia="黑体"/>
          <w:color w:val="000000" w:themeColor="text1"/>
          <w:sz w:val="36"/>
          <w:szCs w:val="28"/>
          <w:highlight w:val="none"/>
          <w14:textFill>
            <w14:solidFill>
              <w14:schemeClr w14:val="tx1"/>
            </w14:solidFill>
          </w14:textFill>
        </w:rPr>
      </w:pPr>
    </w:p>
    <w:p>
      <w:pPr>
        <w:pageBreakBefore w:val="0"/>
        <w:kinsoku/>
        <w:wordWrap/>
        <w:overflowPunct/>
        <w:topLinePunct w:val="0"/>
        <w:autoSpaceDE/>
        <w:autoSpaceDN/>
        <w:bidi w:val="0"/>
        <w:adjustRightInd/>
        <w:snapToGrid/>
        <w:spacing w:line="520" w:lineRule="exact"/>
        <w:jc w:val="center"/>
        <w:textAlignment w:val="auto"/>
        <w:rPr>
          <w:rFonts w:hint="eastAsia" w:ascii="黑体" w:hAnsi="黑体" w:eastAsia="黑体"/>
          <w:color w:val="000000" w:themeColor="text1"/>
          <w:sz w:val="36"/>
          <w:szCs w:val="28"/>
          <w:highlight w:val="none"/>
          <w14:textFill>
            <w14:solidFill>
              <w14:schemeClr w14:val="tx1"/>
            </w14:solidFill>
          </w14:textFill>
        </w:rPr>
      </w:pPr>
    </w:p>
    <w:p>
      <w:pPr>
        <w:pageBreakBefore w:val="0"/>
        <w:kinsoku/>
        <w:wordWrap/>
        <w:overflowPunct/>
        <w:topLinePunct w:val="0"/>
        <w:autoSpaceDE/>
        <w:autoSpaceDN/>
        <w:bidi w:val="0"/>
        <w:adjustRightInd/>
        <w:snapToGrid/>
        <w:spacing w:line="520" w:lineRule="exact"/>
        <w:jc w:val="center"/>
        <w:textAlignment w:val="auto"/>
        <w:rPr>
          <w:rFonts w:ascii="黑体" w:hAnsi="黑体" w:eastAsia="黑体"/>
          <w:color w:val="000000" w:themeColor="text1"/>
          <w:sz w:val="36"/>
          <w:szCs w:val="28"/>
          <w:highlight w:val="none"/>
          <w14:textFill>
            <w14:solidFill>
              <w14:schemeClr w14:val="tx1"/>
            </w14:solidFill>
          </w14:textFill>
        </w:rPr>
      </w:pPr>
      <w:r>
        <w:rPr>
          <w:rFonts w:hint="eastAsia" w:ascii="黑体" w:hAnsi="黑体" w:eastAsia="黑体"/>
          <w:color w:val="000000" w:themeColor="text1"/>
          <w:sz w:val="36"/>
          <w:szCs w:val="28"/>
          <w:highlight w:val="none"/>
          <w14:textFill>
            <w14:solidFill>
              <w14:schemeClr w14:val="tx1"/>
            </w14:solidFill>
          </w14:textFill>
        </w:rPr>
        <w:t xml:space="preserve">目 </w:t>
      </w:r>
      <w:r>
        <w:rPr>
          <w:rFonts w:ascii="黑体" w:hAnsi="黑体" w:eastAsia="黑体"/>
          <w:color w:val="000000" w:themeColor="text1"/>
          <w:sz w:val="36"/>
          <w:szCs w:val="28"/>
          <w:highlight w:val="none"/>
          <w14:textFill>
            <w14:solidFill>
              <w14:schemeClr w14:val="tx1"/>
            </w14:solidFill>
          </w14:textFill>
        </w:rPr>
        <w:t xml:space="preserve"> </w:t>
      </w:r>
      <w:r>
        <w:rPr>
          <w:rFonts w:hint="eastAsia" w:ascii="黑体" w:hAnsi="黑体" w:eastAsia="黑体"/>
          <w:color w:val="000000" w:themeColor="text1"/>
          <w:sz w:val="36"/>
          <w:szCs w:val="28"/>
          <w:highlight w:val="none"/>
          <w14:textFill>
            <w14:solidFill>
              <w14:schemeClr w14:val="tx1"/>
            </w14:solidFill>
          </w14:textFill>
        </w:rPr>
        <w:t>录</w:t>
      </w:r>
    </w:p>
    <w:p>
      <w:pPr>
        <w:pageBreakBefore w:val="0"/>
        <w:kinsoku/>
        <w:wordWrap/>
        <w:overflowPunct/>
        <w:topLinePunct w:val="0"/>
        <w:autoSpaceDE/>
        <w:autoSpaceDN/>
        <w:bidi w:val="0"/>
        <w:adjustRightInd/>
        <w:snapToGrid/>
        <w:spacing w:line="520" w:lineRule="exact"/>
        <w:ind w:firstLine="560" w:firstLineChars="200"/>
        <w:jc w:val="center"/>
        <w:textAlignment w:val="auto"/>
        <w:rPr>
          <w:rFonts w:ascii="仿宋" w:hAnsi="仿宋" w:eastAsia="仿宋"/>
          <w:color w:val="000000" w:themeColor="text1"/>
          <w:sz w:val="28"/>
          <w:szCs w:val="28"/>
          <w:highlight w:val="none"/>
          <w14:textFill>
            <w14:solidFill>
              <w14:schemeClr w14:val="tx1"/>
            </w14:solidFill>
          </w14:textFill>
        </w:rPr>
      </w:pP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TOC \o "1-4" \h \z \u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_Toc6319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第一部分 发展</w:t>
      </w:r>
      <w:r>
        <w:rPr>
          <w:rFonts w:hint="eastAsia" w:ascii="宋体" w:hAnsi="宋体" w:eastAsia="宋体" w:cs="宋体"/>
          <w:sz w:val="28"/>
          <w:szCs w:val="28"/>
          <w:highlight w:val="none"/>
          <w:lang w:val="en-US" w:eastAsia="zh-CN"/>
        </w:rPr>
        <w:t>基础</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_Toc6319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_Toc20587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一、主要</w:t>
      </w:r>
      <w:r>
        <w:rPr>
          <w:rFonts w:hint="eastAsia" w:ascii="宋体" w:hAnsi="宋体" w:eastAsia="宋体" w:cs="宋体"/>
          <w:sz w:val="28"/>
          <w:szCs w:val="28"/>
          <w:highlight w:val="none"/>
          <w:lang w:val="en-US" w:eastAsia="zh-CN"/>
        </w:rPr>
        <w:t>举措与</w:t>
      </w:r>
      <w:r>
        <w:rPr>
          <w:rFonts w:hint="eastAsia" w:ascii="宋体" w:hAnsi="宋体" w:eastAsia="宋体" w:cs="宋体"/>
          <w:sz w:val="28"/>
          <w:szCs w:val="28"/>
          <w:highlight w:val="none"/>
        </w:rPr>
        <w:t>成效</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_Toc20587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_Toc3166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（一）党的建设全面加强，立德树人深入推进</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_Toc3166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_Toc24898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（二）云浮校区落成启用，办学空间极大拓展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_Toc24898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_Toc29138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（三）硬件投入不断加大，办学条件明显改善</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_Toc29138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_Toc22043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（四）紧扣产业发展需求，专业布局</w:t>
      </w:r>
      <w:r>
        <w:rPr>
          <w:rFonts w:hint="eastAsia" w:ascii="宋体" w:hAnsi="宋体" w:eastAsia="宋体" w:cs="宋体"/>
          <w:bCs/>
          <w:sz w:val="28"/>
          <w:szCs w:val="28"/>
          <w:highlight w:val="none"/>
          <w:lang w:val="en-US" w:eastAsia="zh-CN"/>
        </w:rPr>
        <w:t>合理协调</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_Toc22043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_Toc23622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（五）队伍建设引培并重，师资结构不断优化</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_Toc23622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_Toc4577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（六）教学改革不断深化，内涵成效日益凸显</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_Toc4577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_Toc13612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七</w:t>
      </w:r>
      <w:r>
        <w:rPr>
          <w:rFonts w:hint="eastAsia" w:ascii="宋体" w:hAnsi="宋体" w:eastAsia="宋体" w:cs="宋体"/>
          <w:bCs/>
          <w:sz w:val="28"/>
          <w:szCs w:val="28"/>
          <w:highlight w:val="none"/>
        </w:rPr>
        <w:t>）校园文化丰富多样</w:t>
      </w:r>
      <w:r>
        <w:rPr>
          <w:rFonts w:hint="eastAsia" w:ascii="宋体" w:hAnsi="宋体" w:eastAsia="宋体" w:cs="宋体"/>
          <w:bCs/>
          <w:sz w:val="28"/>
          <w:szCs w:val="28"/>
          <w:highlight w:val="none"/>
          <w:lang w:eastAsia="zh-CN"/>
        </w:rPr>
        <w:t>，</w:t>
      </w:r>
      <w:r>
        <w:rPr>
          <w:rFonts w:hint="eastAsia" w:ascii="宋体" w:hAnsi="宋体" w:eastAsia="宋体" w:cs="宋体"/>
          <w:bCs/>
          <w:sz w:val="28"/>
          <w:szCs w:val="28"/>
          <w:highlight w:val="none"/>
          <w:lang w:val="en-US" w:eastAsia="zh-CN"/>
        </w:rPr>
        <w:t>综合素质全面发展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_Toc13612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_Toc27050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八</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夯实科研平台建设</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服务能力初见成效</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_Toc27050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6</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_Toc28931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九</w:t>
      </w:r>
      <w:r>
        <w:rPr>
          <w:rFonts w:hint="eastAsia" w:ascii="宋体" w:hAnsi="宋体" w:eastAsia="宋体" w:cs="宋体"/>
          <w:bCs/>
          <w:sz w:val="28"/>
          <w:szCs w:val="28"/>
          <w:highlight w:val="none"/>
        </w:rPr>
        <w:t>）国际交流日益深入，合作水平不断</w:t>
      </w:r>
      <w:r>
        <w:rPr>
          <w:rFonts w:hint="eastAsia" w:ascii="宋体" w:hAnsi="宋体" w:eastAsia="宋体" w:cs="宋体"/>
          <w:bCs/>
          <w:sz w:val="28"/>
          <w:szCs w:val="28"/>
          <w:highlight w:val="none"/>
          <w:lang w:val="en-US" w:eastAsia="zh-CN"/>
        </w:rPr>
        <w:t>提高</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_Toc28931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_Toc11440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（十）招生就业进出两旺，规模效益稳步提升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_Toc11440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_Toc1007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二、主要问题与不足</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_Toc1007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_Toc8468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（一）</w:t>
      </w:r>
      <w:r>
        <w:rPr>
          <w:rFonts w:hint="eastAsia" w:ascii="宋体" w:hAnsi="宋体" w:eastAsia="宋体" w:cs="宋体"/>
          <w:bCs/>
          <w:sz w:val="28"/>
          <w:szCs w:val="28"/>
          <w:highlight w:val="none"/>
          <w:lang w:val="en-US" w:eastAsia="zh-CN"/>
        </w:rPr>
        <w:t>管理体制</w:t>
      </w:r>
      <w:r>
        <w:rPr>
          <w:rFonts w:hint="eastAsia" w:ascii="宋体" w:hAnsi="宋体" w:eastAsia="宋体" w:cs="宋体"/>
          <w:bCs/>
          <w:sz w:val="28"/>
          <w:szCs w:val="28"/>
          <w:highlight w:val="none"/>
        </w:rPr>
        <w:t>机制</w:t>
      </w:r>
      <w:r>
        <w:rPr>
          <w:rFonts w:hint="eastAsia" w:ascii="宋体" w:hAnsi="宋体" w:eastAsia="宋体" w:cs="宋体"/>
          <w:bCs/>
          <w:sz w:val="28"/>
          <w:szCs w:val="28"/>
          <w:highlight w:val="none"/>
          <w:lang w:val="en-US" w:eastAsia="zh-CN"/>
        </w:rPr>
        <w:t>有待</w:t>
      </w:r>
      <w:r>
        <w:rPr>
          <w:rFonts w:hint="eastAsia" w:ascii="宋体" w:hAnsi="宋体" w:eastAsia="宋体" w:cs="宋体"/>
          <w:bCs/>
          <w:sz w:val="28"/>
          <w:szCs w:val="28"/>
          <w:highlight w:val="none"/>
        </w:rPr>
        <w:t>突破</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_Toc8468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_Toc23534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（二）核心竞争力亟待</w:t>
      </w:r>
      <w:r>
        <w:rPr>
          <w:rFonts w:hint="eastAsia" w:ascii="宋体" w:hAnsi="宋体" w:eastAsia="宋体" w:cs="宋体"/>
          <w:bCs/>
          <w:sz w:val="28"/>
          <w:szCs w:val="28"/>
          <w:highlight w:val="none"/>
          <w:lang w:val="en-US" w:eastAsia="zh-CN"/>
        </w:rPr>
        <w:t>增强</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_Toc23534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_Toc17328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（三）品牌建设</w:t>
      </w:r>
      <w:r>
        <w:rPr>
          <w:rFonts w:hint="eastAsia" w:ascii="宋体" w:hAnsi="宋体" w:eastAsia="宋体" w:cs="宋体"/>
          <w:bCs/>
          <w:sz w:val="28"/>
          <w:szCs w:val="28"/>
          <w:highlight w:val="none"/>
          <w:lang w:val="en-US" w:eastAsia="zh-CN"/>
        </w:rPr>
        <w:t>任重道远</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_Toc17328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_Toc5606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主要</w:t>
      </w:r>
      <w:r>
        <w:rPr>
          <w:rFonts w:hint="eastAsia" w:ascii="宋体" w:hAnsi="宋体" w:eastAsia="宋体" w:cs="宋体"/>
          <w:sz w:val="28"/>
          <w:szCs w:val="28"/>
          <w:highlight w:val="none"/>
        </w:rPr>
        <w:t>机遇与挑战</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_Toc5606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_Toc19332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一</w:t>
      </w:r>
      <w:r>
        <w:rPr>
          <w:rFonts w:hint="eastAsia" w:ascii="宋体" w:hAnsi="宋体" w:eastAsia="宋体" w:cs="宋体"/>
          <w:bCs/>
          <w:sz w:val="28"/>
          <w:szCs w:val="28"/>
          <w:highlight w:val="none"/>
        </w:rPr>
        <w:t>）以规范办学为重点，民办院校面临管理</w:t>
      </w:r>
      <w:r>
        <w:rPr>
          <w:rFonts w:hint="eastAsia" w:ascii="宋体" w:hAnsi="宋体" w:eastAsia="宋体" w:cs="宋体"/>
          <w:bCs/>
          <w:sz w:val="28"/>
          <w:szCs w:val="28"/>
          <w:highlight w:val="none"/>
          <w:lang w:val="en-US" w:eastAsia="zh-CN"/>
        </w:rPr>
        <w:t>新</w:t>
      </w:r>
      <w:r>
        <w:rPr>
          <w:rFonts w:hint="eastAsia" w:ascii="宋体" w:hAnsi="宋体" w:eastAsia="宋体" w:cs="宋体"/>
          <w:bCs/>
          <w:sz w:val="28"/>
          <w:szCs w:val="28"/>
          <w:highlight w:val="none"/>
        </w:rPr>
        <w:t>要求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_Toc19332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_Toc3032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二</w:t>
      </w:r>
      <w:r>
        <w:rPr>
          <w:rFonts w:hint="eastAsia" w:ascii="宋体" w:hAnsi="宋体" w:eastAsia="宋体" w:cs="宋体"/>
          <w:bCs/>
          <w:sz w:val="28"/>
          <w:szCs w:val="28"/>
          <w:highlight w:val="none"/>
        </w:rPr>
        <w:t>）以质量提升为主线，职业教育迎来发展新机遇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_Toc3032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_Toc13699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第二部分 发展</w:t>
      </w:r>
      <w:r>
        <w:rPr>
          <w:rFonts w:hint="eastAsia" w:ascii="宋体" w:hAnsi="宋体" w:eastAsia="宋体" w:cs="宋体"/>
          <w:sz w:val="28"/>
          <w:szCs w:val="28"/>
          <w:highlight w:val="none"/>
          <w:lang w:val="en-US" w:eastAsia="zh-CN"/>
        </w:rPr>
        <w:t>要求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_Toc13699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_Toc3582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w:t>
      </w:r>
      <w:r>
        <w:rPr>
          <w:rFonts w:hint="eastAsia" w:ascii="宋体" w:hAnsi="宋体" w:eastAsia="宋体" w:cs="宋体"/>
          <w:sz w:val="28"/>
          <w:szCs w:val="28"/>
          <w:highlight w:val="none"/>
        </w:rPr>
        <w:t>、指导思想</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_Toc3582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_Toc968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基本原则</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_Toc968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_Toc26024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（一）坚持党的领导</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_Toc26024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_Toc29567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（二）坚持新发展理念</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_Toc29567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_Toc30726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（三）坚持深化改革</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_Toc30726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_Toc18178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（四）坚持以人为本</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_Toc18178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_Toc20549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（五）坚持开放发展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_Toc20549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_Toc28161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w:t>
      </w:r>
      <w:r>
        <w:rPr>
          <w:rFonts w:hint="eastAsia" w:ascii="宋体" w:hAnsi="宋体" w:eastAsia="宋体" w:cs="宋体"/>
          <w:sz w:val="28"/>
          <w:szCs w:val="28"/>
          <w:highlight w:val="none"/>
        </w:rPr>
        <w:t>、发展目标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_Toc28161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_Toc21427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（一）总体目标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_Toc21427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_Toc25505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（二）具体</w:t>
      </w:r>
      <w:r>
        <w:rPr>
          <w:rFonts w:hint="eastAsia" w:ascii="宋体" w:hAnsi="宋体" w:eastAsia="宋体" w:cs="宋体"/>
          <w:bCs/>
          <w:sz w:val="28"/>
          <w:szCs w:val="28"/>
          <w:highlight w:val="none"/>
          <w:lang w:val="en-US" w:eastAsia="zh-CN"/>
        </w:rPr>
        <w:t>目标</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_Toc25505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12</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_Toc14263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 xml:space="preserve">第三部分 </w:t>
      </w:r>
      <w:r>
        <w:rPr>
          <w:rFonts w:hint="eastAsia" w:ascii="宋体" w:hAnsi="宋体" w:eastAsia="宋体" w:cs="宋体"/>
          <w:sz w:val="28"/>
          <w:szCs w:val="28"/>
          <w:highlight w:val="none"/>
          <w:lang w:val="en-US" w:eastAsia="zh-CN"/>
        </w:rPr>
        <w:t>发展</w:t>
      </w:r>
      <w:r>
        <w:rPr>
          <w:rFonts w:hint="eastAsia" w:ascii="宋体" w:hAnsi="宋体" w:eastAsia="宋体" w:cs="宋体"/>
          <w:sz w:val="28"/>
          <w:szCs w:val="28"/>
          <w:highlight w:val="none"/>
        </w:rPr>
        <w:t>任务</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_Toc14263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12</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_Toc6915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一、加强党的领导与思想政治教育</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_Toc6915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12</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_Toc20711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（一）强化政治功能，保证正确办学方向</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_Toc20711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12</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_Toc21648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（二）加强组织建设，提升党建工作水平</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_Toc21648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13</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_Toc19337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（三）注重阵地建设，提高思政育人成效</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_Toc19337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13</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_Toc19185 </w:instrText>
      </w:r>
      <w:r>
        <w:rPr>
          <w:rFonts w:hint="eastAsia" w:ascii="宋体" w:hAnsi="宋体" w:eastAsia="宋体" w:cs="宋体"/>
          <w:sz w:val="28"/>
          <w:szCs w:val="28"/>
          <w:highlight w:val="none"/>
        </w:rPr>
        <w:fldChar w:fldCharType="separate"/>
      </w:r>
      <w:r>
        <w:rPr>
          <w:rFonts w:hint="eastAsia" w:ascii="宋体" w:hAnsi="宋体" w:eastAsia="宋体" w:cs="宋体"/>
          <w:bCs/>
          <w:kern w:val="2"/>
          <w:sz w:val="28"/>
          <w:szCs w:val="28"/>
          <w:highlight w:val="none"/>
          <w:lang w:val="en-US" w:eastAsia="zh-CN" w:bidi="ar-SA"/>
        </w:rPr>
        <w:t>（四）提升安保能力，建设平安文明校园</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_Toc19185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14</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_Toc8498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加强</w:t>
      </w:r>
      <w:r>
        <w:rPr>
          <w:rFonts w:hint="eastAsia" w:ascii="宋体" w:hAnsi="宋体" w:eastAsia="宋体" w:cs="宋体"/>
          <w:sz w:val="28"/>
          <w:szCs w:val="28"/>
          <w:highlight w:val="none"/>
        </w:rPr>
        <w:t>专业建设</w:t>
      </w:r>
      <w:r>
        <w:rPr>
          <w:rFonts w:hint="eastAsia" w:ascii="宋体" w:hAnsi="宋体" w:eastAsia="宋体" w:cs="宋体"/>
          <w:sz w:val="28"/>
          <w:szCs w:val="28"/>
          <w:highlight w:val="none"/>
          <w:lang w:val="en-US" w:eastAsia="zh-CN"/>
        </w:rPr>
        <w:t>与质量保障</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_Toc8498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14</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_Toc23725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（一）立足需求，持续优化专业布局结构</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_Toc23725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15</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_Toc31857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（二）内外结合，打造省级高水平专业群</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_Toc31857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15</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_Toc16313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（三）重点投入，深入推进专业内涵建设</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_Toc16313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15</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_Toc666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（四）问题导向，完善专业诊改工作体系</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_Toc666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16</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_Toc30333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加强培养模式创新与综合素质教育</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_Toc30333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_Toc32051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（一）以能力培养为核心，创新人才培养模式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_Toc32051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_Toc14882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（二）以平台项目为载体，推进综合素质教育</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_Toc14882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_Toc26519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（三）以实践教学为重点，加强创新创业教育工作</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_Toc26519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_Toc27678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加强产教融合与校企合作</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_Toc27678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_Toc19138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（一）强化校外基地开拓，专业产业精准对接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_Toc19138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_Toc29022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（二）推进校企深度合作，探索产教协同育人</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_Toc29022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_Toc24674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（三）加快推进产教融合，探索协同创新发展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_Toc24674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_Toc11133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五</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加强科研创新与成果转化</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_Toc11133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_Toc32680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（一）夯实基础，培育科研创新团队</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_Toc32680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_Toc10466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（二）创造条件，搭建科研创新平台</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_Toc10466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_Toc10607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（三）聚焦重点，组织科研创新项目</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_Toc10607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_Toc10953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（四）注重转化，实施高水平研究成果突破计划</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_Toc10953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_Toc30377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六</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加强</w:t>
      </w:r>
      <w:r>
        <w:rPr>
          <w:rFonts w:hint="eastAsia" w:ascii="宋体" w:hAnsi="宋体" w:eastAsia="宋体" w:cs="宋体"/>
          <w:sz w:val="28"/>
          <w:szCs w:val="28"/>
          <w:highlight w:val="none"/>
        </w:rPr>
        <w:t>师资队伍</w:t>
      </w:r>
      <w:r>
        <w:rPr>
          <w:rFonts w:hint="eastAsia" w:ascii="宋体" w:hAnsi="宋体" w:eastAsia="宋体" w:cs="宋体"/>
          <w:sz w:val="28"/>
          <w:szCs w:val="28"/>
          <w:highlight w:val="none"/>
          <w:lang w:val="en-US" w:eastAsia="zh-CN"/>
        </w:rPr>
        <w:t>建设与结构优化</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_Toc30377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22</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_Toc22645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（一）深化人事管理机制改革，激发教师潜力</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_Toc22645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22</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_Toc824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（二）实施高层次人才引培工程，发挥头雁效应</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_Toc824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23</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_Toc28967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（三）实施师资团队建设工程，优化“双师”结构</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_Toc28967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23</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_Toc163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（四）构建多级师资培训体系，助力教师成长</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_Toc163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24</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_Toc6791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七</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加强开放与</w:t>
      </w:r>
      <w:r>
        <w:rPr>
          <w:rFonts w:hint="eastAsia" w:ascii="宋体" w:hAnsi="宋体" w:eastAsia="宋体" w:cs="宋体"/>
          <w:sz w:val="28"/>
          <w:szCs w:val="28"/>
          <w:highlight w:val="none"/>
        </w:rPr>
        <w:t>国际交流合作</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_Toc6791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24</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_Toc14141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（一）坚持开放办学，面向粤港澳大湾区提升影响力</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_Toc14141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24</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_Toc6055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（二）加强交流合作，提升国际化办学水平</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_Toc6055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25</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_Toc12729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八、加强社会服务与文化传承</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_Toc12729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25</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_Toc21701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（一）助力乡村振兴，构建“政产学研用创”新模式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_Toc21701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26</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_Toc28233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（二）扩大培训规模，推行“育训结合”新模式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_Toc28233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26</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_Toc22134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（三）发挥专业优势，丰富发展区域优秀文化</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_Toc22134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_Toc2480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九、加强办学条件建设与升本工作</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_Toc2480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_Toc20202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（一）强化办学需求导向，持续优化校园建设规划</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_Toc20202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27</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_Toc15350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（二）紧跟升本政策导向，不断改善办学条件</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_Toc15350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_Toc29270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 xml:space="preserve">第四部分 </w:t>
      </w:r>
      <w:r>
        <w:rPr>
          <w:rFonts w:hint="eastAsia" w:ascii="宋体" w:hAnsi="宋体" w:eastAsia="宋体" w:cs="宋体"/>
          <w:sz w:val="28"/>
          <w:szCs w:val="28"/>
          <w:highlight w:val="none"/>
          <w:lang w:val="en-US" w:eastAsia="zh-CN"/>
        </w:rPr>
        <w:t>发展</w:t>
      </w:r>
      <w:r>
        <w:rPr>
          <w:rFonts w:hint="eastAsia" w:ascii="宋体" w:hAnsi="宋体" w:eastAsia="宋体" w:cs="宋体"/>
          <w:sz w:val="28"/>
          <w:szCs w:val="28"/>
          <w:highlight w:val="none"/>
        </w:rPr>
        <w:t>保障</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_Toc29270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_Toc31641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一、创新体制机制，激发办学活力</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_Toc31641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28</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_Toc11224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二、加大办学投入，拓展办学资源</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_Toc11224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_Toc883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三、凝炼办学特色，丰富校园文化</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_Toc883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29</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_Toc7756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四、紧扣技术进步，建设智慧校园</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_Toc7756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_Toc6321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 xml:space="preserve">第五部分 </w:t>
      </w:r>
      <w:r>
        <w:rPr>
          <w:rFonts w:hint="eastAsia" w:ascii="宋体" w:hAnsi="宋体" w:eastAsia="宋体" w:cs="宋体"/>
          <w:sz w:val="28"/>
          <w:szCs w:val="28"/>
          <w:highlight w:val="none"/>
        </w:rPr>
        <w:t>规划实施</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_Toc6321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_Toc30951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一、组织实施</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_Toc30951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30</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_Toc6533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二、检查评估</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_Toc6533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highlight w:val="none"/>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sz w:val="28"/>
          <w:szCs w:val="28"/>
          <w:highlight w:val="none"/>
        </w:rPr>
        <w:instrText xml:space="preserve"> HYPERLINK \l _Toc9624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三、规划修订</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_Toc9624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31</w:t>
      </w:r>
      <w:r>
        <w:rPr>
          <w:rFonts w:hint="eastAsia" w:ascii="宋体" w:hAnsi="宋体" w:eastAsia="宋体" w:cs="宋体"/>
          <w:sz w:val="28"/>
          <w:szCs w:val="28"/>
          <w:highlight w:val="none"/>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ageBreakBefore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color w:val="000000" w:themeColor="text1"/>
          <w:sz w:val="44"/>
          <w:szCs w:val="44"/>
          <w:highlight w:val="none"/>
          <w14:textFill>
            <w14:solidFill>
              <w14:schemeClr w14:val="tx1"/>
            </w14:solidFill>
          </w14:textFill>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pPr>
        <w:spacing w:line="660" w:lineRule="exact"/>
        <w:jc w:val="left"/>
        <w:outlineLvl w:val="0"/>
        <w:rPr>
          <w:rFonts w:ascii="仿宋" w:hAnsi="仿宋" w:eastAsia="仿宋" w:cs="仿宋"/>
          <w:sz w:val="32"/>
          <w:szCs w:val="32"/>
          <w:highlight w:val="none"/>
        </w:rPr>
      </w:pPr>
    </w:p>
    <w:p>
      <w:pPr>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广州华立科技职业学院</w:t>
      </w:r>
    </w:p>
    <w:p>
      <w:pPr>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lang w:val="en-US" w:eastAsia="zh-CN"/>
          <w14:textFill>
            <w14:solidFill>
              <w14:schemeClr w14:val="tx1"/>
            </w14:solidFill>
          </w14:textFill>
        </w:rPr>
        <w:t>事业</w:t>
      </w:r>
      <w:r>
        <w:rPr>
          <w:rFonts w:hint="eastAsia" w:ascii="宋体" w:hAnsi="宋体" w:eastAsia="宋体" w:cs="宋体"/>
          <w:b/>
          <w:bCs/>
          <w:color w:val="000000" w:themeColor="text1"/>
          <w:sz w:val="44"/>
          <w:szCs w:val="44"/>
          <w:highlight w:val="none"/>
          <w14:textFill>
            <w14:solidFill>
              <w14:schemeClr w14:val="tx1"/>
            </w14:solidFill>
          </w14:textFill>
        </w:rPr>
        <w:t>发展“十四五”规划</w:t>
      </w:r>
    </w:p>
    <w:p>
      <w:pPr>
        <w:pageBreakBefore w:val="0"/>
        <w:widowControl/>
        <w:kinsoku/>
        <w:wordWrap/>
        <w:overflowPunct/>
        <w:topLinePunct w:val="0"/>
        <w:autoSpaceDE/>
        <w:autoSpaceDN/>
        <w:bidi w:val="0"/>
        <w:adjustRightInd/>
        <w:snapToGrid/>
        <w:spacing w:line="520" w:lineRule="exact"/>
        <w:jc w:val="center"/>
        <w:textAlignment w:val="auto"/>
        <w:rPr>
          <w:rFonts w:cs="仿宋" w:asciiTheme="minorEastAsia" w:hAnsiTheme="minorEastAsia"/>
          <w:b/>
          <w:bCs/>
          <w:color w:val="000000" w:themeColor="text1"/>
          <w:sz w:val="32"/>
          <w:szCs w:val="24"/>
          <w:highlight w:val="none"/>
          <w14:textFill>
            <w14:solidFill>
              <w14:schemeClr w14:val="tx1"/>
            </w14:solidFill>
          </w14:textFill>
        </w:rPr>
      </w:pPr>
      <w:r>
        <w:rPr>
          <w:rFonts w:hint="eastAsia" w:ascii="宋体" w:hAnsi="宋体" w:eastAsia="宋体" w:cs="宋体"/>
          <w:b w:val="0"/>
          <w:bCs w:val="0"/>
          <w:color w:val="000000" w:themeColor="text1"/>
          <w:sz w:val="44"/>
          <w:szCs w:val="44"/>
          <w:highlight w:val="none"/>
          <w14:textFill>
            <w14:solidFill>
              <w14:schemeClr w14:val="tx1"/>
            </w14:solidFill>
          </w14:textFill>
        </w:rPr>
        <w:t>（2021-2025）</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00" w:firstLineChars="200"/>
        <w:jc w:val="left"/>
        <w:textAlignment w:val="auto"/>
        <w:rPr>
          <w:rFonts w:hint="eastAsia" w:ascii="仿宋" w:hAnsi="仿宋" w:eastAsia="仿宋"/>
          <w:color w:val="000000" w:themeColor="text1"/>
          <w:sz w:val="30"/>
          <w:szCs w:val="30"/>
          <w:highlight w:val="none"/>
          <w14:textFill>
            <w14:solidFill>
              <w14:schemeClr w14:val="tx1"/>
            </w14:solidFill>
          </w14:textFill>
        </w:rPr>
      </w:pP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为贯彻党的十九届五中全会精神和习近平总书记关于教育的重要论述，全面落实《国家</w:t>
      </w:r>
      <w:r>
        <w:rPr>
          <w:rFonts w:hint="eastAsia" w:ascii="仿宋" w:hAnsi="仿宋" w:eastAsia="仿宋"/>
          <w:color w:val="000000" w:themeColor="text1"/>
          <w:sz w:val="32"/>
          <w:szCs w:val="32"/>
          <w:highlight w:val="none"/>
          <w:lang w:val="en-US" w:eastAsia="zh-CN"/>
          <w14:textFill>
            <w14:solidFill>
              <w14:schemeClr w14:val="tx1"/>
            </w14:solidFill>
          </w14:textFill>
        </w:rPr>
        <w:t>职业</w:t>
      </w:r>
      <w:r>
        <w:rPr>
          <w:rFonts w:hint="eastAsia" w:ascii="仿宋" w:hAnsi="仿宋" w:eastAsia="仿宋"/>
          <w:color w:val="000000" w:themeColor="text1"/>
          <w:sz w:val="32"/>
          <w:szCs w:val="32"/>
          <w:highlight w:val="none"/>
          <w14:textFill>
            <w14:solidFill>
              <w14:schemeClr w14:val="tx1"/>
            </w14:solidFill>
          </w14:textFill>
        </w:rPr>
        <w:t>教育改革实施方案》</w:t>
      </w:r>
      <w:r>
        <w:rPr>
          <w:rFonts w:hint="eastAsia" w:ascii="仿宋" w:hAnsi="仿宋" w:eastAsia="仿宋"/>
          <w:color w:val="000000" w:themeColor="text1"/>
          <w:sz w:val="32"/>
          <w:szCs w:val="32"/>
          <w:highlight w:val="none"/>
          <w:lang w:eastAsia="zh-CN"/>
          <w14:textFill>
            <w14:solidFill>
              <w14:schemeClr w14:val="tx1"/>
            </w14:solidFill>
          </w14:textFill>
        </w:rPr>
        <w:t>（国发〔2019〕4号）、</w:t>
      </w:r>
      <w:r>
        <w:rPr>
          <w:rFonts w:hint="eastAsia" w:ascii="仿宋" w:hAnsi="仿宋" w:eastAsia="仿宋"/>
          <w:color w:val="000000" w:themeColor="text1"/>
          <w:sz w:val="32"/>
          <w:szCs w:val="32"/>
          <w:highlight w:val="none"/>
          <w14:textFill>
            <w14:solidFill>
              <w14:schemeClr w14:val="tx1"/>
            </w14:solidFill>
          </w14:textFill>
        </w:rPr>
        <w:t>《职业教育提质培优行动计划（2020-2023）》</w:t>
      </w:r>
      <w:r>
        <w:rPr>
          <w:rFonts w:hint="eastAsia" w:ascii="仿宋" w:hAnsi="仿宋" w:eastAsia="仿宋"/>
          <w:color w:val="000000" w:themeColor="text1"/>
          <w:sz w:val="32"/>
          <w:szCs w:val="32"/>
          <w:highlight w:val="none"/>
          <w:lang w:eastAsia="zh-CN"/>
          <w14:textFill>
            <w14:solidFill>
              <w14:schemeClr w14:val="tx1"/>
            </w14:solidFill>
          </w14:textFill>
        </w:rPr>
        <w:t>（教职成〔2020〕7号）</w:t>
      </w:r>
      <w:r>
        <w:rPr>
          <w:rFonts w:hint="eastAsia" w:ascii="仿宋" w:hAnsi="仿宋" w:eastAsia="仿宋"/>
          <w:color w:val="000000" w:themeColor="text1"/>
          <w:sz w:val="32"/>
          <w:szCs w:val="32"/>
          <w:highlight w:val="none"/>
          <w:lang w:val="en-US" w:eastAsia="zh-CN"/>
          <w14:textFill>
            <w14:solidFill>
              <w14:schemeClr w14:val="tx1"/>
            </w14:solidFill>
          </w14:textFill>
        </w:rPr>
        <w:t>和</w:t>
      </w:r>
      <w:r>
        <w:rPr>
          <w:rFonts w:hint="eastAsia" w:ascii="仿宋" w:hAnsi="仿宋" w:eastAsia="仿宋"/>
          <w:color w:val="000000" w:themeColor="text1"/>
          <w:sz w:val="32"/>
          <w:szCs w:val="32"/>
          <w:highlight w:val="none"/>
          <w14:textFill>
            <w14:solidFill>
              <w14:schemeClr w14:val="tx1"/>
            </w14:solidFill>
          </w14:textFill>
        </w:rPr>
        <w:t>《“十四五”时期教育强国推进工程实施方案》</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发改社会〔2021〕671号</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等文件精神</w:t>
      </w:r>
      <w:r>
        <w:rPr>
          <w:rFonts w:hint="eastAsia" w:ascii="仿宋" w:hAnsi="仿宋" w:eastAsia="仿宋"/>
          <w:color w:val="000000" w:themeColor="text1"/>
          <w:sz w:val="32"/>
          <w:szCs w:val="32"/>
          <w:highlight w:val="none"/>
          <w14:textFill>
            <w14:solidFill>
              <w14:schemeClr w14:val="tx1"/>
            </w14:solidFill>
          </w14:textFill>
        </w:rPr>
        <w:t>，根据</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广东省教育发展“十四五”规划</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ascii="仿宋" w:hAnsi="仿宋" w:eastAsia="仿宋"/>
          <w:color w:val="000000" w:themeColor="text1"/>
          <w:sz w:val="32"/>
          <w:szCs w:val="32"/>
          <w:highlight w:val="none"/>
          <w14:textFill>
            <w14:solidFill>
              <w14:schemeClr w14:val="tx1"/>
            </w14:solidFill>
          </w14:textFill>
        </w:rPr>
        <w:t>《广东省高等</w:t>
      </w:r>
      <w:r>
        <w:rPr>
          <w:rFonts w:hint="eastAsia" w:ascii="仿宋" w:hAnsi="仿宋" w:eastAsia="仿宋"/>
          <w:color w:val="000000" w:themeColor="text1"/>
          <w:sz w:val="32"/>
          <w:szCs w:val="32"/>
          <w:highlight w:val="none"/>
          <w14:textFill>
            <w14:solidFill>
              <w14:schemeClr w14:val="tx1"/>
            </w14:solidFill>
          </w14:textFill>
        </w:rPr>
        <w:t>职业</w:t>
      </w:r>
      <w:r>
        <w:rPr>
          <w:rFonts w:ascii="仿宋" w:hAnsi="仿宋" w:eastAsia="仿宋"/>
          <w:color w:val="000000" w:themeColor="text1"/>
          <w:sz w:val="32"/>
          <w:szCs w:val="32"/>
          <w:highlight w:val="none"/>
          <w14:textFill>
            <w14:solidFill>
              <w14:schemeClr w14:val="tx1"/>
            </w14:solidFill>
          </w14:textFill>
        </w:rPr>
        <w:t>教育“创新强校工程”实施方案》</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《广东省民办学校规范达标计划和品牌提升计划（2</w:t>
      </w:r>
      <w:r>
        <w:rPr>
          <w:rFonts w:ascii="仿宋" w:hAnsi="仿宋" w:eastAsia="仿宋"/>
          <w:color w:val="000000" w:themeColor="text1"/>
          <w:sz w:val="32"/>
          <w:szCs w:val="32"/>
          <w:highlight w:val="none"/>
          <w14:textFill>
            <w14:solidFill>
              <w14:schemeClr w14:val="tx1"/>
            </w14:solidFill>
          </w14:textFill>
        </w:rPr>
        <w:t>019-2022</w:t>
      </w:r>
      <w:r>
        <w:rPr>
          <w:rFonts w:hint="eastAsia" w:ascii="仿宋" w:hAnsi="仿宋" w:eastAsia="仿宋"/>
          <w:color w:val="000000" w:themeColor="text1"/>
          <w:sz w:val="32"/>
          <w:szCs w:val="32"/>
          <w:highlight w:val="none"/>
          <w14:textFill>
            <w14:solidFill>
              <w14:schemeClr w14:val="tx1"/>
            </w14:solidFill>
          </w14:textFill>
        </w:rPr>
        <w:t>年）》等文件</w:t>
      </w:r>
      <w:r>
        <w:rPr>
          <w:rFonts w:hint="eastAsia" w:ascii="仿宋" w:hAnsi="仿宋" w:eastAsia="仿宋"/>
          <w:color w:val="000000" w:themeColor="text1"/>
          <w:sz w:val="32"/>
          <w:szCs w:val="32"/>
          <w:highlight w:val="none"/>
          <w:lang w:val="en-US" w:eastAsia="zh-CN"/>
          <w14:textFill>
            <w14:solidFill>
              <w14:schemeClr w14:val="tx1"/>
            </w14:solidFill>
          </w14:textFill>
        </w:rPr>
        <w:t>要求</w:t>
      </w:r>
      <w:r>
        <w:rPr>
          <w:rFonts w:hint="eastAsia" w:ascii="仿宋" w:hAnsi="仿宋" w:eastAsia="仿宋"/>
          <w:color w:val="000000" w:themeColor="text1"/>
          <w:sz w:val="32"/>
          <w:szCs w:val="32"/>
          <w:highlight w:val="none"/>
          <w14:textFill>
            <w14:solidFill>
              <w14:schemeClr w14:val="tx1"/>
            </w14:solidFill>
          </w14:textFill>
        </w:rPr>
        <w:t>，结合</w:t>
      </w:r>
      <w:r>
        <w:rPr>
          <w:rFonts w:hint="eastAsia" w:ascii="仿宋" w:hAnsi="仿宋" w:eastAsia="仿宋"/>
          <w:color w:val="000000" w:themeColor="text1"/>
          <w:sz w:val="32"/>
          <w:szCs w:val="32"/>
          <w:highlight w:val="none"/>
          <w:lang w:val="en-US" w:eastAsia="zh-CN"/>
          <w14:textFill>
            <w14:solidFill>
              <w14:schemeClr w14:val="tx1"/>
            </w14:solidFill>
          </w14:textFill>
        </w:rPr>
        <w:t>本校实际</w:t>
      </w:r>
      <w:r>
        <w:rPr>
          <w:rFonts w:hint="eastAsia" w:ascii="仿宋" w:hAnsi="仿宋" w:eastAsia="仿宋"/>
          <w:color w:val="000000" w:themeColor="text1"/>
          <w:sz w:val="32"/>
          <w:szCs w:val="32"/>
          <w:highlight w:val="none"/>
          <w14:textFill>
            <w14:solidFill>
              <w14:schemeClr w14:val="tx1"/>
            </w14:solidFill>
          </w14:textFill>
        </w:rPr>
        <w:t>，制定本规划。</w:t>
      </w:r>
    </w:p>
    <w:p>
      <w:pPr>
        <w:pStyle w:val="4"/>
        <w:keepNext/>
        <w:keepLines/>
        <w:pageBreakBefore w:val="0"/>
        <w:widowControl w:val="0"/>
        <w:kinsoku/>
        <w:wordWrap/>
        <w:overflowPunct/>
        <w:topLinePunct w:val="0"/>
        <w:autoSpaceDE/>
        <w:autoSpaceDN/>
        <w:bidi w:val="0"/>
        <w:adjustRightInd/>
        <w:snapToGrid/>
        <w:spacing w:before="161" w:beforeLines="50" w:after="161" w:afterLines="50" w:line="560" w:lineRule="exac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1" w:name="_Toc6319"/>
      <w:r>
        <w:rPr>
          <w:rFonts w:hint="eastAsia" w:ascii="黑体" w:hAnsi="黑体" w:eastAsia="黑体" w:cs="黑体"/>
          <w:color w:val="000000" w:themeColor="text1"/>
          <w:highlight w:val="none"/>
          <w14:textFill>
            <w14:solidFill>
              <w14:schemeClr w14:val="tx1"/>
            </w14:solidFill>
          </w14:textFill>
        </w:rPr>
        <w:t>第一部分 发展</w:t>
      </w:r>
      <w:r>
        <w:rPr>
          <w:rFonts w:hint="eastAsia" w:ascii="黑体" w:hAnsi="黑体" w:eastAsia="黑体" w:cs="黑体"/>
          <w:color w:val="000000" w:themeColor="text1"/>
          <w:highlight w:val="none"/>
          <w:lang w:val="en-US" w:eastAsia="zh-CN"/>
          <w14:textFill>
            <w14:solidFill>
              <w14:schemeClr w14:val="tx1"/>
            </w14:solidFill>
          </w14:textFill>
        </w:rPr>
        <w:t>基础</w:t>
      </w:r>
      <w:bookmarkEnd w:id="1"/>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14:textFill>
            <w14:solidFill>
              <w14:schemeClr w14:val="tx1"/>
            </w14:solidFill>
          </w14:textFill>
        </w:rPr>
      </w:pPr>
      <w:bookmarkStart w:id="2" w:name="_Toc20587"/>
      <w:r>
        <w:rPr>
          <w:rFonts w:hint="eastAsia" w:ascii="黑体" w:hAnsi="黑体" w:eastAsia="黑体" w:cs="黑体"/>
          <w:color w:val="000000" w:themeColor="text1"/>
          <w:highlight w:val="none"/>
          <w14:textFill>
            <w14:solidFill>
              <w14:schemeClr w14:val="tx1"/>
            </w14:solidFill>
          </w14:textFill>
        </w:rPr>
        <w:t>一、主要</w:t>
      </w:r>
      <w:r>
        <w:rPr>
          <w:rFonts w:hint="eastAsia" w:ascii="黑体" w:hAnsi="黑体" w:eastAsia="黑体" w:cs="黑体"/>
          <w:color w:val="000000" w:themeColor="text1"/>
          <w:highlight w:val="none"/>
          <w:lang w:val="en-US" w:eastAsia="zh-CN"/>
          <w14:textFill>
            <w14:solidFill>
              <w14:schemeClr w14:val="tx1"/>
            </w14:solidFill>
          </w14:textFill>
        </w:rPr>
        <w:t>举措与</w:t>
      </w:r>
      <w:r>
        <w:rPr>
          <w:rFonts w:hint="eastAsia" w:ascii="黑体" w:hAnsi="黑体" w:eastAsia="黑体" w:cs="黑体"/>
          <w:color w:val="000000" w:themeColor="text1"/>
          <w:highlight w:val="none"/>
          <w14:textFill>
            <w14:solidFill>
              <w14:schemeClr w14:val="tx1"/>
            </w14:solidFill>
          </w14:textFill>
        </w:rPr>
        <w:t>成效</w:t>
      </w:r>
      <w:bookmarkEnd w:id="2"/>
    </w:p>
    <w:p>
      <w:pPr>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s="宋体"/>
          <w:color w:val="000000" w:themeColor="text1"/>
          <w:kern w:val="0"/>
          <w:sz w:val="32"/>
          <w:szCs w:val="32"/>
          <w:highlight w:val="none"/>
          <w:lang w:val="en-US" w:eastAsia="zh-CN" w:bidi="ar-SA"/>
          <w14:textFill>
            <w14:solidFill>
              <w14:schemeClr w14:val="tx1"/>
            </w14:solidFill>
          </w14:textFill>
        </w:rPr>
        <w:t>“十三五”期间，学校着力推进人才培养、专业建设、教学改革、科研创新、社会服务等各项工作，较好地完成了“十三五”规划的目标任务，综合实力和社会影响力显著增强。</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3" w:name="_Toc3166"/>
      <w:r>
        <w:rPr>
          <w:rFonts w:hint="eastAsia" w:ascii="楷体" w:hAnsi="楷体" w:eastAsia="楷体" w:cs="楷体"/>
          <w:b/>
          <w:bCs/>
          <w:color w:val="000000" w:themeColor="text1"/>
          <w:sz w:val="32"/>
          <w:szCs w:val="32"/>
          <w:highlight w:val="none"/>
          <w14:textFill>
            <w14:solidFill>
              <w14:schemeClr w14:val="tx1"/>
            </w14:solidFill>
          </w14:textFill>
        </w:rPr>
        <w:t>（一）党的建设全面加强，立德树人深入推进</w:t>
      </w:r>
      <w:bookmarkEnd w:id="3"/>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olor w:val="000000" w:themeColor="text1"/>
          <w:sz w:val="30"/>
          <w:szCs w:val="30"/>
          <w:highlight w:val="none"/>
          <w:lang w:val="en-US" w:eastAsia="zh-CN"/>
          <w14:textFill>
            <w14:solidFill>
              <w14:schemeClr w14:val="tx1"/>
            </w14:solidFill>
          </w14:textFill>
        </w:rPr>
      </w:pPr>
      <w:r>
        <w:rPr>
          <w:rFonts w:hint="eastAsia" w:ascii="仿宋" w:hAnsi="仿宋" w:eastAsia="仿宋" w:cs="宋体"/>
          <w:color w:val="000000" w:themeColor="text1"/>
          <w:kern w:val="0"/>
          <w:sz w:val="32"/>
          <w:szCs w:val="32"/>
          <w:highlight w:val="none"/>
          <w:lang w:val="en-US" w:eastAsia="zh-CN" w:bidi="ar-SA"/>
          <w14:textFill>
            <w14:solidFill>
              <w14:schemeClr w14:val="tx1"/>
            </w14:solidFill>
          </w14:textFill>
        </w:rPr>
        <w:t>学校党委始终把党的政治建设放在党建工作的首位，始终在政治上、思想上、行动上与以习近平同志为核心的党中央保持高度一致。扎实推进教师党支部“双带头人”培育工程，截至2020年底，教师党支部“双带头人”覆盖率已达到85%；扎实开展“不忘初心、牢记使命”主题教育，坚持“两学一做”学习教育制度化、常态化；落实党委“第一议题”、思政第一课、“一岗双责”等制度；牢牢把握意识形态工作领导权，切实加强师生思想政治教育工作，把培育和践行社会主义核心价值观融入教书育人全过程。学校获广东省基层党建创新优秀案例1个，“广东省先进基层党组织”3个；3个项目获广东省党支部优秀成果表彰；3名辅导员获“广东省高校优秀辅导员”称号；10个项目获广东省党建研究会立项。成立马克思主义学院，广州校区设有“毛泽东思想和中国特色社会主义理论体系概论”、“思想道德修养与法律基础”教研室和“高职院校大思政教育协同创新研究中心”；云浮校区设有思想政治理论课教研室。大力开展思政课程教学改革和研究工作，不断探讨“大思政”教育新模式，取得了较为突出的成绩，目前已主持各级各类课题8项，发表学术论文24篇，公开出版《文化价值论》专著1部。</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4" w:name="_Toc24898"/>
      <w:r>
        <w:rPr>
          <w:rFonts w:hint="eastAsia" w:ascii="楷体" w:hAnsi="楷体" w:eastAsia="楷体" w:cs="楷体"/>
          <w:b/>
          <w:bCs/>
          <w:color w:val="000000" w:themeColor="text1"/>
          <w:sz w:val="32"/>
          <w:szCs w:val="32"/>
          <w:highlight w:val="none"/>
          <w14:textFill>
            <w14:solidFill>
              <w14:schemeClr w14:val="tx1"/>
            </w14:solidFill>
          </w14:textFill>
        </w:rPr>
        <w:t>（二）云浮校区落成启用，办学空间极大拓展</w:t>
      </w:r>
      <w:bookmarkEnd w:id="4"/>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云浮校区</w:t>
      </w:r>
      <w:r>
        <w:rPr>
          <w:rFonts w:hint="eastAsia" w:ascii="仿宋" w:hAnsi="仿宋" w:eastAsia="仿宋"/>
          <w:color w:val="000000" w:themeColor="text1"/>
          <w:sz w:val="32"/>
          <w:szCs w:val="32"/>
          <w:highlight w:val="none"/>
          <w:lang w:val="en-US" w:eastAsia="zh-CN"/>
          <w14:textFill>
            <w14:solidFill>
              <w14:schemeClr w14:val="tx1"/>
            </w14:solidFill>
          </w14:textFill>
        </w:rPr>
        <w:t>于</w:t>
      </w:r>
      <w:r>
        <w:rPr>
          <w:rFonts w:hint="eastAsia" w:ascii="仿宋" w:hAnsi="仿宋" w:eastAsia="仿宋"/>
          <w:color w:val="000000" w:themeColor="text1"/>
          <w:sz w:val="32"/>
          <w:szCs w:val="32"/>
          <w:highlight w:val="none"/>
          <w14:textFill>
            <w14:solidFill>
              <w14:schemeClr w14:val="tx1"/>
            </w14:solidFill>
          </w14:textFill>
        </w:rPr>
        <w:t>2018年4月</w:t>
      </w:r>
      <w:r>
        <w:rPr>
          <w:rFonts w:hint="eastAsia" w:ascii="仿宋" w:hAnsi="仿宋" w:eastAsia="仿宋"/>
          <w:color w:val="000000" w:themeColor="text1"/>
          <w:sz w:val="32"/>
          <w:szCs w:val="32"/>
          <w:highlight w:val="none"/>
          <w:lang w:val="en-US" w:eastAsia="zh-CN"/>
          <w14:textFill>
            <w14:solidFill>
              <w14:schemeClr w14:val="tx1"/>
            </w14:solidFill>
          </w14:textFill>
        </w:rPr>
        <w:t>启用</w:t>
      </w:r>
      <w:r>
        <w:rPr>
          <w:rFonts w:hint="eastAsia" w:ascii="仿宋" w:hAnsi="仿宋" w:eastAsia="仿宋"/>
          <w:color w:val="000000" w:themeColor="text1"/>
          <w:sz w:val="32"/>
          <w:szCs w:val="32"/>
          <w:highlight w:val="none"/>
          <w14:textFill>
            <w14:solidFill>
              <w14:schemeClr w14:val="tx1"/>
            </w14:solidFill>
          </w14:textFill>
        </w:rPr>
        <w:t>。校区占地面积588亩，总投资23.18亿元，总规划建筑面积40万平方米。</w:t>
      </w:r>
      <w:r>
        <w:rPr>
          <w:rFonts w:hint="eastAsia" w:ascii="仿宋" w:hAnsi="仿宋" w:eastAsia="仿宋"/>
          <w:color w:val="000000" w:themeColor="text1"/>
          <w:sz w:val="32"/>
          <w:szCs w:val="32"/>
          <w:highlight w:val="none"/>
          <w:lang w:val="en-US" w:eastAsia="zh-CN"/>
          <w14:textFill>
            <w14:solidFill>
              <w14:schemeClr w14:val="tx1"/>
            </w14:solidFill>
          </w14:textFill>
        </w:rPr>
        <w:t>到2020年底，分两期已完成</w:t>
      </w:r>
      <w:r>
        <w:rPr>
          <w:rFonts w:hint="eastAsia" w:ascii="仿宋" w:hAnsi="仿宋" w:eastAsia="仿宋"/>
          <w:color w:val="000000" w:themeColor="text1"/>
          <w:sz w:val="32"/>
          <w:szCs w:val="32"/>
          <w:highlight w:val="none"/>
          <w14:textFill>
            <w14:solidFill>
              <w14:schemeClr w14:val="tx1"/>
            </w14:solidFill>
          </w14:textFill>
        </w:rPr>
        <w:t>包括教学楼、学生宿舍楼、文体楼和科技楼在内的建设项目</w:t>
      </w:r>
      <w:r>
        <w:rPr>
          <w:rFonts w:hint="eastAsia" w:ascii="仿宋" w:hAnsi="仿宋" w:eastAsia="仿宋"/>
          <w:color w:val="000000" w:themeColor="text1"/>
          <w:sz w:val="32"/>
          <w:szCs w:val="32"/>
          <w:highlight w:val="none"/>
          <w:lang w:val="en-US" w:eastAsia="zh-CN"/>
          <w14:textFill>
            <w14:solidFill>
              <w14:schemeClr w14:val="tx1"/>
            </w14:solidFill>
          </w14:textFill>
        </w:rPr>
        <w:t>近30</w:t>
      </w:r>
      <w:r>
        <w:rPr>
          <w:rFonts w:hint="eastAsia" w:ascii="仿宋" w:hAnsi="仿宋" w:eastAsia="仿宋"/>
          <w:color w:val="000000" w:themeColor="text1"/>
          <w:sz w:val="32"/>
          <w:szCs w:val="32"/>
          <w:highlight w:val="none"/>
          <w14:textFill>
            <w14:solidFill>
              <w14:schemeClr w14:val="tx1"/>
            </w14:solidFill>
          </w14:textFill>
        </w:rPr>
        <w:t>万平方米。完成</w:t>
      </w:r>
      <w:r>
        <w:rPr>
          <w:rFonts w:hint="eastAsia" w:ascii="仿宋" w:hAnsi="仿宋" w:eastAsia="仿宋"/>
          <w:color w:val="000000" w:themeColor="text1"/>
          <w:sz w:val="32"/>
          <w:szCs w:val="32"/>
          <w:highlight w:val="none"/>
          <w:lang w:val="en-US" w:eastAsia="zh-CN"/>
          <w14:textFill>
            <w14:solidFill>
              <w14:schemeClr w14:val="tx1"/>
            </w14:solidFill>
          </w14:textFill>
        </w:rPr>
        <w:t>校区会议室</w:t>
      </w:r>
      <w:r>
        <w:rPr>
          <w:rFonts w:hint="eastAsia" w:ascii="仿宋" w:hAnsi="仿宋" w:eastAsia="仿宋"/>
          <w:color w:val="000000" w:themeColor="text1"/>
          <w:sz w:val="32"/>
          <w:szCs w:val="32"/>
          <w:highlight w:val="none"/>
          <w14:textFill>
            <w14:solidFill>
              <w14:schemeClr w14:val="tx1"/>
            </w14:solidFill>
          </w14:textFill>
        </w:rPr>
        <w:t>和图书馆改造工程</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突出“新工科”专业特色，</w:t>
      </w:r>
      <w:r>
        <w:rPr>
          <w:rFonts w:hint="eastAsia" w:ascii="仿宋" w:hAnsi="仿宋" w:eastAsia="仿宋"/>
          <w:color w:val="000000" w:themeColor="text1"/>
          <w:sz w:val="32"/>
          <w:szCs w:val="32"/>
          <w:highlight w:val="none"/>
          <w14:textFill>
            <w14:solidFill>
              <w14:schemeClr w14:val="tx1"/>
            </w14:solidFill>
          </w14:textFill>
        </w:rPr>
        <w:t>重点打造</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新工科</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实验</w:t>
      </w:r>
      <w:r>
        <w:rPr>
          <w:rFonts w:hint="eastAsia" w:ascii="仿宋" w:hAnsi="仿宋" w:eastAsia="仿宋"/>
          <w:color w:val="000000" w:themeColor="text1"/>
          <w:sz w:val="32"/>
          <w:szCs w:val="32"/>
          <w:highlight w:val="none"/>
          <w:lang w:val="en-US" w:eastAsia="zh-CN"/>
          <w14:textFill>
            <w14:solidFill>
              <w14:schemeClr w14:val="tx1"/>
            </w14:solidFill>
          </w14:textFill>
        </w:rPr>
        <w:t>平台</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已建成</w:t>
      </w:r>
      <w:r>
        <w:rPr>
          <w:rFonts w:hint="eastAsia" w:ascii="仿宋" w:hAnsi="仿宋" w:eastAsia="仿宋"/>
          <w:color w:val="000000" w:themeColor="text1"/>
          <w:sz w:val="32"/>
          <w:szCs w:val="32"/>
          <w:highlight w:val="none"/>
          <w14:textFill>
            <w14:solidFill>
              <w14:schemeClr w14:val="tx1"/>
            </w14:solidFill>
          </w14:textFill>
        </w:rPr>
        <w:t>智慧物流、机械设计制造及自动化、建筑工程、电气工程与自动化、大数据与智能计算等6个实验实训中心，各类实训室累计34间，配备虚拟仿真、VR体验等先进教学仪器设备，满足学生实训教学、创新创业、职业</w:t>
      </w:r>
      <w:r>
        <w:rPr>
          <w:rFonts w:hint="eastAsia" w:ascii="仿宋" w:hAnsi="仿宋" w:eastAsia="仿宋"/>
          <w:color w:val="000000" w:themeColor="text1"/>
          <w:sz w:val="32"/>
          <w:szCs w:val="32"/>
          <w:highlight w:val="none"/>
          <w:lang w:val="en-US" w:eastAsia="zh-CN"/>
          <w14:textFill>
            <w14:solidFill>
              <w14:schemeClr w14:val="tx1"/>
            </w14:solidFill>
          </w14:textFill>
        </w:rPr>
        <w:t>技能</w:t>
      </w:r>
      <w:r>
        <w:rPr>
          <w:rFonts w:hint="eastAsia" w:ascii="仿宋" w:hAnsi="仿宋" w:eastAsia="仿宋"/>
          <w:color w:val="000000" w:themeColor="text1"/>
          <w:sz w:val="32"/>
          <w:szCs w:val="32"/>
          <w:highlight w:val="none"/>
          <w14:textFill>
            <w14:solidFill>
              <w14:schemeClr w14:val="tx1"/>
            </w14:solidFill>
          </w14:textFill>
        </w:rPr>
        <w:t>竞赛等基本需求。</w:t>
      </w:r>
      <w:r>
        <w:rPr>
          <w:rFonts w:hint="eastAsia" w:ascii="仿宋" w:hAnsi="仿宋" w:eastAsia="仿宋"/>
          <w:color w:val="000000" w:themeColor="text1"/>
          <w:sz w:val="32"/>
          <w:szCs w:val="32"/>
          <w:highlight w:val="none"/>
          <w:lang w:val="en-US" w:eastAsia="zh-CN"/>
          <w14:textFill>
            <w14:solidFill>
              <w14:schemeClr w14:val="tx1"/>
            </w14:solidFill>
          </w14:textFill>
        </w:rPr>
        <w:t>截至2020年底，云浮校区已有</w:t>
      </w:r>
      <w:r>
        <w:rPr>
          <w:rFonts w:hint="eastAsia" w:ascii="仿宋" w:hAnsi="仿宋" w:eastAsia="仿宋"/>
          <w:color w:val="000000" w:themeColor="text1"/>
          <w:sz w:val="32"/>
          <w:szCs w:val="32"/>
          <w:highlight w:val="none"/>
          <w14:textFill>
            <w14:solidFill>
              <w14:schemeClr w14:val="tx1"/>
            </w14:solidFill>
          </w14:textFill>
        </w:rPr>
        <w:t>在校生</w:t>
      </w:r>
      <w:r>
        <w:rPr>
          <w:rFonts w:hint="eastAsia" w:ascii="仿宋" w:hAnsi="仿宋" w:eastAsia="仿宋"/>
          <w:color w:val="000000" w:themeColor="text1"/>
          <w:sz w:val="32"/>
          <w:szCs w:val="32"/>
          <w:highlight w:val="none"/>
          <w:lang w:val="en-US" w:eastAsia="zh-CN"/>
          <w14:textFill>
            <w14:solidFill>
              <w14:schemeClr w14:val="tx1"/>
            </w14:solidFill>
          </w14:textFill>
        </w:rPr>
        <w:t>近4300</w:t>
      </w:r>
      <w:r>
        <w:rPr>
          <w:rFonts w:hint="eastAsia" w:ascii="仿宋" w:hAnsi="仿宋" w:eastAsia="仿宋"/>
          <w:color w:val="000000" w:themeColor="text1"/>
          <w:sz w:val="32"/>
          <w:szCs w:val="32"/>
          <w:highlight w:val="none"/>
          <w14:textFill>
            <w14:solidFill>
              <w14:schemeClr w14:val="tx1"/>
            </w14:solidFill>
          </w14:textFill>
        </w:rPr>
        <w:t>人，预计未来3年</w:t>
      </w:r>
      <w:r>
        <w:rPr>
          <w:rFonts w:hint="eastAsia" w:ascii="仿宋" w:hAnsi="仿宋" w:eastAsia="仿宋"/>
          <w:color w:val="000000" w:themeColor="text1"/>
          <w:sz w:val="32"/>
          <w:szCs w:val="32"/>
          <w:highlight w:val="none"/>
          <w:lang w:val="en-US" w:eastAsia="zh-CN"/>
          <w14:textFill>
            <w14:solidFill>
              <w14:schemeClr w14:val="tx1"/>
            </w14:solidFill>
          </w14:textFill>
        </w:rPr>
        <w:t>在校生</w:t>
      </w:r>
      <w:r>
        <w:rPr>
          <w:rFonts w:hint="eastAsia" w:ascii="仿宋" w:hAnsi="仿宋" w:eastAsia="仿宋"/>
          <w:color w:val="000000" w:themeColor="text1"/>
          <w:sz w:val="32"/>
          <w:szCs w:val="32"/>
          <w:highlight w:val="none"/>
          <w14:textFill>
            <w14:solidFill>
              <w14:schemeClr w14:val="tx1"/>
            </w14:solidFill>
          </w14:textFill>
        </w:rPr>
        <w:t>将超1万人，为助推云浮及粤西地区产业升级</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满足中小企业技术技能人才需求，提供了有力的人才保障。</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5" w:name="_Toc29138"/>
      <w:r>
        <w:rPr>
          <w:rFonts w:hint="eastAsia" w:ascii="楷体" w:hAnsi="楷体" w:eastAsia="楷体" w:cs="楷体"/>
          <w:b/>
          <w:bCs/>
          <w:color w:val="000000" w:themeColor="text1"/>
          <w:sz w:val="32"/>
          <w:szCs w:val="32"/>
          <w:highlight w:val="none"/>
          <w14:textFill>
            <w14:solidFill>
              <w14:schemeClr w14:val="tx1"/>
            </w14:solidFill>
          </w14:textFill>
        </w:rPr>
        <w:t>（三）硬件投入不断加大，办学条件明显改善</w:t>
      </w:r>
      <w:bookmarkEnd w:id="5"/>
    </w:p>
    <w:p>
      <w:pPr>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s="宋体"/>
          <w:color w:val="000000" w:themeColor="text1"/>
          <w:kern w:val="0"/>
          <w:sz w:val="32"/>
          <w:szCs w:val="32"/>
          <w:highlight w:val="none"/>
          <w:lang w:val="en-US" w:eastAsia="zh-CN" w:bidi="ar-SA"/>
          <w14:textFill>
            <w14:solidFill>
              <w14:schemeClr w14:val="tx1"/>
            </w14:solidFill>
          </w14:textFill>
        </w:rPr>
        <w:t>学校升本计划纳入广东省“十三五”高校设置规划，办学条件明显提升。校舍面积从 22万平方米增加到53万平方米，教学行政用房面积从11万平方米增加到31万多平方米；图书从89万多册增加到153万多册，教学科研仪器设备值从7770万元增加到1.2亿元。五年来，先后投入近8千万元用于实验实训条件建设，新增校内实训（验）室81间，与企业合作共建校外实习实训基地405家，其中省级大学生校外实践教学基地8家。</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default" w:ascii="楷体" w:hAnsi="楷体" w:eastAsia="楷体" w:cs="楷体"/>
          <w:b/>
          <w:bCs/>
          <w:color w:val="000000" w:themeColor="text1"/>
          <w:sz w:val="32"/>
          <w:szCs w:val="32"/>
          <w:highlight w:val="none"/>
          <w:lang w:val="en-US" w:eastAsia="zh-CN"/>
          <w14:textFill>
            <w14:solidFill>
              <w14:schemeClr w14:val="tx1"/>
            </w14:solidFill>
          </w14:textFill>
        </w:rPr>
      </w:pPr>
      <w:bookmarkStart w:id="6" w:name="_Toc22043"/>
      <w:r>
        <w:rPr>
          <w:rFonts w:hint="eastAsia" w:ascii="楷体" w:hAnsi="楷体" w:eastAsia="楷体" w:cs="楷体"/>
          <w:b/>
          <w:bCs/>
          <w:color w:val="000000" w:themeColor="text1"/>
          <w:sz w:val="32"/>
          <w:szCs w:val="32"/>
          <w:highlight w:val="none"/>
          <w14:textFill>
            <w14:solidFill>
              <w14:schemeClr w14:val="tx1"/>
            </w14:solidFill>
          </w14:textFill>
        </w:rPr>
        <w:t>（四）紧扣产业发展需求，专业布局</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合理协调</w:t>
      </w:r>
      <w:bookmarkEnd w:id="6"/>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以</w:t>
      </w:r>
      <w:r>
        <w:rPr>
          <w:rFonts w:hint="eastAsia" w:ascii="仿宋" w:hAnsi="仿宋" w:eastAsia="仿宋"/>
          <w:color w:val="000000" w:themeColor="text1"/>
          <w:sz w:val="32"/>
          <w:szCs w:val="32"/>
          <w:highlight w:val="none"/>
          <w:lang w:val="en-US" w:eastAsia="zh-CN"/>
          <w14:textFill>
            <w14:solidFill>
              <w14:schemeClr w14:val="tx1"/>
            </w14:solidFill>
          </w14:textFill>
        </w:rPr>
        <w:t>助力实施</w:t>
      </w:r>
      <w:r>
        <w:rPr>
          <w:rFonts w:hint="eastAsia" w:ascii="仿宋" w:hAnsi="仿宋" w:eastAsia="仿宋"/>
          <w:color w:val="000000" w:themeColor="text1"/>
          <w:sz w:val="32"/>
          <w:szCs w:val="32"/>
          <w:highlight w:val="none"/>
          <w14:textFill>
            <w14:solidFill>
              <w14:schemeClr w14:val="tx1"/>
            </w14:solidFill>
          </w14:textFill>
        </w:rPr>
        <w:t>创新驱动</w:t>
      </w:r>
      <w:r>
        <w:rPr>
          <w:rFonts w:hint="eastAsia" w:ascii="仿宋" w:hAnsi="仿宋" w:eastAsia="仿宋"/>
          <w:color w:val="000000" w:themeColor="text1"/>
          <w:sz w:val="32"/>
          <w:szCs w:val="32"/>
          <w:highlight w:val="none"/>
          <w:lang w:val="en-US" w:eastAsia="zh-CN"/>
          <w14:textFill>
            <w14:solidFill>
              <w14:schemeClr w14:val="tx1"/>
            </w14:solidFill>
          </w14:textFill>
        </w:rPr>
        <w:t>发展</w:t>
      </w:r>
      <w:r>
        <w:rPr>
          <w:rFonts w:hint="eastAsia" w:ascii="仿宋" w:hAnsi="仿宋" w:eastAsia="仿宋"/>
          <w:color w:val="000000" w:themeColor="text1"/>
          <w:sz w:val="32"/>
          <w:szCs w:val="32"/>
          <w:highlight w:val="none"/>
          <w14:textFill>
            <w14:solidFill>
              <w14:schemeClr w14:val="tx1"/>
            </w14:solidFill>
          </w14:textFill>
        </w:rPr>
        <w:t>战略为引领，以区域产业结构调整和经济</w:t>
      </w:r>
      <w:r>
        <w:rPr>
          <w:rFonts w:hint="eastAsia" w:ascii="仿宋" w:hAnsi="仿宋" w:eastAsia="仿宋"/>
          <w:color w:val="000000" w:themeColor="text1"/>
          <w:sz w:val="32"/>
          <w:szCs w:val="32"/>
          <w:highlight w:val="none"/>
          <w:lang w:val="en-US" w:eastAsia="zh-CN"/>
          <w14:textFill>
            <w14:solidFill>
              <w14:schemeClr w14:val="tx1"/>
            </w14:solidFill>
          </w14:textFill>
        </w:rPr>
        <w:t>社会</w:t>
      </w:r>
      <w:r>
        <w:rPr>
          <w:rFonts w:hint="eastAsia" w:ascii="仿宋" w:hAnsi="仿宋" w:eastAsia="仿宋"/>
          <w:color w:val="000000" w:themeColor="text1"/>
          <w:sz w:val="32"/>
          <w:szCs w:val="32"/>
          <w:highlight w:val="none"/>
          <w14:textFill>
            <w14:solidFill>
              <w14:schemeClr w14:val="tx1"/>
            </w14:solidFill>
          </w14:textFill>
        </w:rPr>
        <w:t>发展需求为导向，围绕新一代信息技术、先进制造、现代服务、数字创意等产业，打造电力与工业自动化、建筑艺术与工程技术、</w:t>
      </w:r>
      <w:r>
        <w:rPr>
          <w:rFonts w:hint="eastAsia" w:ascii="仿宋" w:hAnsi="仿宋" w:eastAsia="仿宋"/>
          <w:color w:val="000000" w:themeColor="text1"/>
          <w:sz w:val="32"/>
          <w:szCs w:val="32"/>
          <w:highlight w:val="none"/>
          <w:lang w:val="en-US" w:eastAsia="zh-CN"/>
          <w14:textFill>
            <w14:solidFill>
              <w14:schemeClr w14:val="tx1"/>
            </w14:solidFill>
          </w14:textFill>
        </w:rPr>
        <w:t>软件</w:t>
      </w:r>
      <w:r>
        <w:rPr>
          <w:rFonts w:hint="eastAsia" w:ascii="仿宋" w:hAnsi="仿宋" w:eastAsia="仿宋"/>
          <w:color w:val="000000" w:themeColor="text1"/>
          <w:sz w:val="32"/>
          <w:szCs w:val="32"/>
          <w:highlight w:val="none"/>
          <w14:textFill>
            <w14:solidFill>
              <w14:schemeClr w14:val="tx1"/>
            </w14:solidFill>
          </w14:textFill>
        </w:rPr>
        <w:t>技术、大商科</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艺术设计与传媒等五个重点专业群，累计为社会各行业培养</w:t>
      </w:r>
      <w:r>
        <w:rPr>
          <w:rFonts w:hint="eastAsia" w:ascii="仿宋" w:hAnsi="仿宋" w:eastAsia="仿宋"/>
          <w:color w:val="000000" w:themeColor="text1"/>
          <w:sz w:val="32"/>
          <w:szCs w:val="32"/>
          <w:highlight w:val="none"/>
          <w:lang w:val="en-US" w:eastAsia="zh-CN"/>
          <w14:textFill>
            <w14:solidFill>
              <w14:schemeClr w14:val="tx1"/>
            </w14:solidFill>
          </w14:textFill>
        </w:rPr>
        <w:t>输送</w:t>
      </w:r>
      <w:r>
        <w:rPr>
          <w:rFonts w:hint="eastAsia" w:ascii="仿宋" w:hAnsi="仿宋" w:eastAsia="仿宋"/>
          <w:color w:val="000000" w:themeColor="text1"/>
          <w:sz w:val="32"/>
          <w:szCs w:val="32"/>
          <w:highlight w:val="none"/>
          <w14:textFill>
            <w14:solidFill>
              <w14:schemeClr w14:val="tx1"/>
            </w14:solidFill>
          </w14:textFill>
        </w:rPr>
        <w:t>4万余名专业人才。不断优化专业布局，申报新专业11个（具体如下表），</w:t>
      </w:r>
      <w:r>
        <w:rPr>
          <w:rFonts w:hint="eastAsia" w:ascii="仿宋" w:hAnsi="仿宋" w:eastAsia="仿宋"/>
          <w:color w:val="000000" w:themeColor="text1"/>
          <w:sz w:val="32"/>
          <w:szCs w:val="32"/>
          <w:highlight w:val="none"/>
          <w:lang w:val="en-US" w:eastAsia="zh-CN"/>
          <w14:textFill>
            <w14:solidFill>
              <w14:schemeClr w14:val="tx1"/>
            </w14:solidFill>
          </w14:textFill>
        </w:rPr>
        <w:t>专业总数达到45</w:t>
      </w:r>
      <w:r>
        <w:rPr>
          <w:rFonts w:hint="eastAsia" w:ascii="仿宋" w:hAnsi="仿宋" w:eastAsia="仿宋"/>
          <w:color w:val="000000" w:themeColor="text1"/>
          <w:sz w:val="32"/>
          <w:szCs w:val="32"/>
          <w:highlight w:val="none"/>
          <w14:textFill>
            <w14:solidFill>
              <w14:schemeClr w14:val="tx1"/>
            </w14:solidFill>
          </w14:textFill>
        </w:rPr>
        <w:t>个，形成了以工为主，经、管、文、艺、教、医等协调发展的专业布局。</w:t>
      </w:r>
    </w:p>
    <w:p>
      <w:pPr>
        <w:pStyle w:val="2"/>
        <w:keepNext w:val="0"/>
        <w:keepLines w:val="0"/>
        <w:pageBreakBefore w:val="0"/>
        <w:widowControl w:val="0"/>
        <w:kinsoku/>
        <w:wordWrap/>
        <w:overflowPunct/>
        <w:topLinePunct w:val="0"/>
        <w:autoSpaceDE w:val="0"/>
        <w:autoSpaceDN w:val="0"/>
        <w:bidi w:val="0"/>
        <w:adjustRightInd/>
        <w:snapToGrid/>
        <w:spacing w:before="161" w:beforeLines="50" w:after="161" w:afterLines="50"/>
        <w:ind w:left="0" w:leftChars="0" w:firstLine="0" w:firstLineChars="0"/>
        <w:jc w:val="center"/>
        <w:textAlignment w:val="auto"/>
        <w:rPr>
          <w:rFonts w:hint="default" w:eastAsia="仿宋"/>
          <w:b/>
          <w:bCs/>
          <w:sz w:val="24"/>
          <w:szCs w:val="24"/>
          <w:highlight w:val="none"/>
          <w:lang w:val="en-US" w:eastAsia="zh-CN"/>
        </w:rPr>
      </w:pPr>
      <w:r>
        <w:rPr>
          <w:rFonts w:hint="eastAsia" w:cs="仿宋"/>
          <w:b/>
          <w:bCs/>
          <w:spacing w:val="-6"/>
          <w:sz w:val="24"/>
          <w:szCs w:val="24"/>
          <w:highlight w:val="none"/>
          <w:lang w:val="en-US" w:eastAsia="zh-CN"/>
        </w:rPr>
        <w:t>表1：新专业申报一览表</w:t>
      </w:r>
    </w:p>
    <w:tbl>
      <w:tblPr>
        <w:tblStyle w:val="16"/>
        <w:tblW w:w="8227" w:type="dxa"/>
        <w:tblInd w:w="0" w:type="dxa"/>
        <w:tblLayout w:type="fixed"/>
        <w:tblCellMar>
          <w:top w:w="0" w:type="dxa"/>
          <w:left w:w="108" w:type="dxa"/>
          <w:bottom w:w="0" w:type="dxa"/>
          <w:right w:w="108" w:type="dxa"/>
        </w:tblCellMar>
      </w:tblPr>
      <w:tblGrid>
        <w:gridCol w:w="592"/>
        <w:gridCol w:w="2115"/>
        <w:gridCol w:w="1110"/>
        <w:gridCol w:w="2235"/>
        <w:gridCol w:w="1095"/>
        <w:gridCol w:w="1080"/>
      </w:tblGrid>
      <w:tr>
        <w:tblPrEx>
          <w:tblCellMar>
            <w:top w:w="0" w:type="dxa"/>
            <w:left w:w="108" w:type="dxa"/>
            <w:bottom w:w="0" w:type="dxa"/>
            <w:right w:w="108" w:type="dxa"/>
          </w:tblCellMar>
        </w:tblPrEx>
        <w:trPr>
          <w:trHeight w:val="560" w:hRule="atLeast"/>
          <w:tblHeader/>
        </w:trPr>
        <w:tc>
          <w:tcPr>
            <w:tcW w:w="5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 w:hAnsi="仿宋" w:eastAsia="仿宋" w:cs="仿宋"/>
                <w:b/>
                <w:kern w:val="0"/>
                <w:szCs w:val="21"/>
                <w:highlight w:val="none"/>
              </w:rPr>
            </w:pPr>
            <w:r>
              <w:rPr>
                <w:rFonts w:hint="eastAsia" w:ascii="仿宋" w:hAnsi="仿宋" w:eastAsia="仿宋" w:cs="仿宋"/>
                <w:b/>
                <w:kern w:val="0"/>
                <w:szCs w:val="21"/>
                <w:highlight w:val="none"/>
              </w:rPr>
              <w:t>序号</w:t>
            </w:r>
          </w:p>
        </w:tc>
        <w:tc>
          <w:tcPr>
            <w:tcW w:w="211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 w:hAnsi="仿宋" w:eastAsia="仿宋" w:cs="仿宋"/>
                <w:b/>
                <w:kern w:val="0"/>
                <w:szCs w:val="21"/>
                <w:highlight w:val="none"/>
              </w:rPr>
            </w:pPr>
            <w:r>
              <w:rPr>
                <w:rFonts w:hint="eastAsia" w:ascii="仿宋" w:hAnsi="仿宋" w:eastAsia="仿宋" w:cs="仿宋"/>
                <w:b/>
                <w:kern w:val="0"/>
                <w:szCs w:val="21"/>
                <w:highlight w:val="none"/>
              </w:rPr>
              <w:t>二级学院</w:t>
            </w:r>
          </w:p>
        </w:tc>
        <w:tc>
          <w:tcPr>
            <w:tcW w:w="111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 w:hAnsi="仿宋" w:eastAsia="仿宋" w:cs="仿宋"/>
                <w:b/>
                <w:kern w:val="0"/>
                <w:szCs w:val="21"/>
                <w:highlight w:val="none"/>
              </w:rPr>
            </w:pPr>
            <w:r>
              <w:rPr>
                <w:rFonts w:hint="eastAsia" w:ascii="仿宋" w:hAnsi="仿宋" w:eastAsia="仿宋" w:cs="仿宋"/>
                <w:b/>
                <w:kern w:val="0"/>
                <w:szCs w:val="21"/>
                <w:highlight w:val="none"/>
              </w:rPr>
              <w:t>专业</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 w:hAnsi="仿宋" w:eastAsia="仿宋" w:cs="仿宋"/>
                <w:b/>
                <w:kern w:val="0"/>
                <w:szCs w:val="21"/>
                <w:highlight w:val="none"/>
              </w:rPr>
            </w:pPr>
            <w:r>
              <w:rPr>
                <w:rFonts w:hint="eastAsia" w:ascii="仿宋" w:hAnsi="仿宋" w:eastAsia="仿宋" w:cs="仿宋"/>
                <w:b/>
                <w:kern w:val="0"/>
                <w:szCs w:val="21"/>
                <w:highlight w:val="none"/>
              </w:rPr>
              <w:t>代码</w:t>
            </w:r>
          </w:p>
        </w:tc>
        <w:tc>
          <w:tcPr>
            <w:tcW w:w="223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 w:hAnsi="仿宋" w:eastAsia="仿宋" w:cs="仿宋"/>
                <w:b/>
                <w:kern w:val="0"/>
                <w:szCs w:val="21"/>
                <w:highlight w:val="none"/>
              </w:rPr>
            </w:pPr>
            <w:r>
              <w:rPr>
                <w:rFonts w:hint="eastAsia" w:ascii="仿宋" w:hAnsi="仿宋" w:eastAsia="仿宋" w:cs="仿宋"/>
                <w:b/>
                <w:kern w:val="0"/>
                <w:szCs w:val="21"/>
                <w:highlight w:val="none"/>
              </w:rPr>
              <w:t>专业名称（全称）</w:t>
            </w:r>
          </w:p>
        </w:tc>
        <w:tc>
          <w:tcPr>
            <w:tcW w:w="109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 w:hAnsi="仿宋" w:eastAsia="仿宋" w:cs="仿宋"/>
                <w:b/>
                <w:kern w:val="0"/>
                <w:szCs w:val="21"/>
                <w:highlight w:val="none"/>
              </w:rPr>
            </w:pPr>
            <w:r>
              <w:rPr>
                <w:rFonts w:hint="eastAsia" w:ascii="仿宋" w:hAnsi="仿宋" w:eastAsia="仿宋" w:cs="仿宋"/>
                <w:b/>
                <w:kern w:val="0"/>
                <w:szCs w:val="21"/>
                <w:highlight w:val="none"/>
              </w:rPr>
              <w:t>批准设置日期</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 w:hAnsi="仿宋" w:eastAsia="仿宋" w:cs="仿宋"/>
                <w:b/>
                <w:kern w:val="0"/>
                <w:szCs w:val="21"/>
                <w:highlight w:val="none"/>
              </w:rPr>
            </w:pPr>
            <w:r>
              <w:rPr>
                <w:rFonts w:hint="eastAsia" w:ascii="仿宋" w:hAnsi="仿宋" w:eastAsia="仿宋" w:cs="仿宋"/>
                <w:b/>
                <w:kern w:val="0"/>
                <w:szCs w:val="21"/>
                <w:highlight w:val="none"/>
              </w:rPr>
              <w:t>首次招生日期</w:t>
            </w:r>
          </w:p>
        </w:tc>
      </w:tr>
      <w:tr>
        <w:tblPrEx>
          <w:tblCellMar>
            <w:top w:w="0" w:type="dxa"/>
            <w:left w:w="108" w:type="dxa"/>
            <w:bottom w:w="0" w:type="dxa"/>
            <w:right w:w="108" w:type="dxa"/>
          </w:tblCellMar>
        </w:tblPrEx>
        <w:trPr>
          <w:trHeight w:val="59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w:t>
            </w:r>
          </w:p>
        </w:tc>
        <w:tc>
          <w:tcPr>
            <w:tcW w:w="211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城建学院</w:t>
            </w: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520102</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地质调查与矿产普查</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202008</w:t>
            </w:r>
          </w:p>
        </w:tc>
      </w:tr>
      <w:tr>
        <w:tblPrEx>
          <w:tblCellMar>
            <w:top w:w="0" w:type="dxa"/>
            <w:left w:w="108" w:type="dxa"/>
            <w:bottom w:w="0" w:type="dxa"/>
            <w:right w:w="108" w:type="dxa"/>
          </w:tblCellMar>
        </w:tblPrEx>
        <w:trPr>
          <w:trHeight w:val="53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w:t>
            </w:r>
          </w:p>
        </w:tc>
        <w:tc>
          <w:tcPr>
            <w:tcW w:w="2115" w:type="dxa"/>
            <w:vMerge w:val="continue"/>
            <w:tcBorders>
              <w:top w:val="nil"/>
              <w:left w:val="single" w:color="auto" w:sz="4" w:space="0"/>
              <w:bottom w:val="single" w:color="auto" w:sz="4" w:space="0"/>
              <w:right w:val="single" w:color="auto" w:sz="4" w:space="0"/>
            </w:tcBorders>
            <w:vAlign w:val="center"/>
          </w:tcPr>
          <w:p>
            <w:pPr>
              <w:widowControl/>
              <w:spacing w:line="460" w:lineRule="exact"/>
              <w:jc w:val="center"/>
              <w:rPr>
                <w:rFonts w:ascii="仿宋" w:hAnsi="仿宋" w:eastAsia="仿宋" w:cs="仿宋"/>
                <w:kern w:val="0"/>
                <w:szCs w:val="21"/>
                <w:highlight w:val="none"/>
              </w:rPr>
            </w:pP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520202</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水文与工程地质</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202008</w:t>
            </w:r>
          </w:p>
        </w:tc>
      </w:tr>
      <w:tr>
        <w:tblPrEx>
          <w:tblCellMar>
            <w:top w:w="0" w:type="dxa"/>
            <w:left w:w="108" w:type="dxa"/>
            <w:bottom w:w="0" w:type="dxa"/>
            <w:right w:w="108" w:type="dxa"/>
          </w:tblCellMar>
        </w:tblPrEx>
        <w:trPr>
          <w:trHeight w:val="570"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3</w:t>
            </w:r>
          </w:p>
        </w:tc>
        <w:tc>
          <w:tcPr>
            <w:tcW w:w="2115" w:type="dxa"/>
            <w:tcBorders>
              <w:top w:val="nil"/>
              <w:left w:val="nil"/>
              <w:bottom w:val="single" w:color="auto" w:sz="4" w:space="0"/>
              <w:right w:val="single" w:color="auto" w:sz="4" w:space="0"/>
            </w:tcBorders>
            <w:shd w:val="clear" w:color="auto" w:fill="auto"/>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电力与智能制造学院</w:t>
            </w: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560304</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智能控制技术</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202008</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4</w:t>
            </w:r>
          </w:p>
        </w:tc>
        <w:tc>
          <w:tcPr>
            <w:tcW w:w="211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计算机信息工程学院</w:t>
            </w: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610217</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人工智能技术服务</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202008</w:t>
            </w:r>
          </w:p>
        </w:tc>
      </w:tr>
      <w:tr>
        <w:tblPrEx>
          <w:tblCellMar>
            <w:top w:w="0" w:type="dxa"/>
            <w:left w:w="108" w:type="dxa"/>
            <w:bottom w:w="0" w:type="dxa"/>
            <w:right w:w="108" w:type="dxa"/>
          </w:tblCellMar>
        </w:tblPrEx>
        <w:trPr>
          <w:trHeight w:val="56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5</w:t>
            </w:r>
          </w:p>
        </w:tc>
        <w:tc>
          <w:tcPr>
            <w:tcW w:w="2115" w:type="dxa"/>
            <w:vMerge w:val="continue"/>
            <w:tcBorders>
              <w:top w:val="nil"/>
              <w:left w:val="single" w:color="auto" w:sz="4" w:space="0"/>
              <w:bottom w:val="single" w:color="auto" w:sz="4" w:space="0"/>
              <w:right w:val="single" w:color="auto" w:sz="4" w:space="0"/>
            </w:tcBorders>
            <w:vAlign w:val="center"/>
          </w:tcPr>
          <w:p>
            <w:pPr>
              <w:widowControl/>
              <w:spacing w:line="460" w:lineRule="exact"/>
              <w:jc w:val="center"/>
              <w:rPr>
                <w:rFonts w:ascii="仿宋" w:hAnsi="仿宋" w:eastAsia="仿宋" w:cs="仿宋"/>
                <w:kern w:val="0"/>
                <w:szCs w:val="21"/>
                <w:highlight w:val="none"/>
              </w:rPr>
            </w:pP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610215</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大数据技术与应用</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201908</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w:t>
            </w:r>
          </w:p>
        </w:tc>
        <w:tc>
          <w:tcPr>
            <w:tcW w:w="2115" w:type="dxa"/>
            <w:vMerge w:val="restart"/>
            <w:tcBorders>
              <w:top w:val="nil"/>
              <w:left w:val="single" w:color="auto" w:sz="4" w:space="0"/>
              <w:right w:val="single" w:color="auto" w:sz="4" w:space="0"/>
            </w:tcBorders>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健康学院</w:t>
            </w: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620301</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药学</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202008</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7</w:t>
            </w:r>
          </w:p>
        </w:tc>
        <w:tc>
          <w:tcPr>
            <w:tcW w:w="2115" w:type="dxa"/>
            <w:vMerge w:val="continue"/>
            <w:tcBorders>
              <w:left w:val="single" w:color="auto" w:sz="4" w:space="0"/>
              <w:right w:val="single" w:color="auto" w:sz="4" w:space="0"/>
            </w:tcBorders>
            <w:shd w:val="clear" w:color="auto" w:fill="auto"/>
            <w:vAlign w:val="center"/>
          </w:tcPr>
          <w:p>
            <w:pPr>
              <w:widowControl/>
              <w:spacing w:line="460" w:lineRule="exact"/>
              <w:jc w:val="center"/>
              <w:rPr>
                <w:rFonts w:ascii="仿宋" w:hAnsi="仿宋" w:eastAsia="仿宋" w:cs="仿宋"/>
                <w:kern w:val="0"/>
                <w:szCs w:val="21"/>
                <w:highlight w:val="none"/>
              </w:rPr>
            </w:pP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620201</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护理</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201908</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8</w:t>
            </w:r>
          </w:p>
        </w:tc>
        <w:tc>
          <w:tcPr>
            <w:tcW w:w="2115" w:type="dxa"/>
            <w:vMerge w:val="continue"/>
            <w:tcBorders>
              <w:left w:val="single" w:color="auto" w:sz="4" w:space="0"/>
              <w:bottom w:val="single" w:color="auto" w:sz="4" w:space="0"/>
              <w:right w:val="single" w:color="auto" w:sz="4" w:space="0"/>
            </w:tcBorders>
            <w:vAlign w:val="center"/>
          </w:tcPr>
          <w:p>
            <w:pPr>
              <w:widowControl/>
              <w:spacing w:line="460" w:lineRule="exact"/>
              <w:jc w:val="center"/>
              <w:rPr>
                <w:rFonts w:ascii="仿宋" w:hAnsi="仿宋" w:eastAsia="仿宋" w:cs="仿宋"/>
                <w:kern w:val="0"/>
                <w:szCs w:val="21"/>
                <w:highlight w:val="none"/>
              </w:rPr>
            </w:pP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620801</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健康管理</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201908</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9</w:t>
            </w:r>
          </w:p>
        </w:tc>
        <w:tc>
          <w:tcPr>
            <w:tcW w:w="211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艺术与传媒学院</w:t>
            </w: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670102K</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学前教育</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201908</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10</w:t>
            </w:r>
          </w:p>
        </w:tc>
        <w:tc>
          <w:tcPr>
            <w:tcW w:w="2115" w:type="dxa"/>
            <w:vMerge w:val="continue"/>
            <w:tcBorders>
              <w:top w:val="nil"/>
              <w:left w:val="single" w:color="auto" w:sz="4" w:space="0"/>
              <w:bottom w:val="single" w:color="auto" w:sz="4" w:space="0"/>
              <w:right w:val="single" w:color="auto" w:sz="4" w:space="0"/>
            </w:tcBorders>
            <w:vAlign w:val="center"/>
          </w:tcPr>
          <w:p>
            <w:pPr>
              <w:widowControl/>
              <w:spacing w:line="460" w:lineRule="exact"/>
              <w:jc w:val="left"/>
              <w:rPr>
                <w:rFonts w:ascii="仿宋" w:hAnsi="仿宋" w:eastAsia="仿宋" w:cs="仿宋"/>
                <w:kern w:val="0"/>
                <w:szCs w:val="21"/>
                <w:highlight w:val="none"/>
              </w:rPr>
            </w:pP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650104</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数字媒体艺术设计</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201603</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201608</w:t>
            </w:r>
          </w:p>
        </w:tc>
      </w:tr>
      <w:tr>
        <w:tblPrEx>
          <w:tblCellMar>
            <w:top w:w="0" w:type="dxa"/>
            <w:left w:w="108" w:type="dxa"/>
            <w:bottom w:w="0" w:type="dxa"/>
            <w:right w:w="108" w:type="dxa"/>
          </w:tblCellMar>
        </w:tblPrEx>
        <w:trPr>
          <w:trHeight w:val="285" w:hRule="atLeast"/>
        </w:trPr>
        <w:tc>
          <w:tcPr>
            <w:tcW w:w="592" w:type="dxa"/>
            <w:tcBorders>
              <w:top w:val="nil"/>
              <w:left w:val="single" w:color="auto" w:sz="4" w:space="0"/>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11</w:t>
            </w:r>
          </w:p>
        </w:tc>
        <w:tc>
          <w:tcPr>
            <w:tcW w:w="2115" w:type="dxa"/>
            <w:vMerge w:val="continue"/>
            <w:tcBorders>
              <w:top w:val="nil"/>
              <w:left w:val="single" w:color="auto" w:sz="4" w:space="0"/>
              <w:bottom w:val="single" w:color="auto" w:sz="4" w:space="0"/>
              <w:right w:val="single" w:color="auto" w:sz="4" w:space="0"/>
            </w:tcBorders>
            <w:vAlign w:val="center"/>
          </w:tcPr>
          <w:p>
            <w:pPr>
              <w:widowControl/>
              <w:spacing w:line="460" w:lineRule="exact"/>
              <w:jc w:val="left"/>
              <w:rPr>
                <w:rFonts w:ascii="仿宋" w:hAnsi="仿宋" w:eastAsia="仿宋" w:cs="仿宋"/>
                <w:kern w:val="0"/>
                <w:szCs w:val="21"/>
                <w:highlight w:val="none"/>
              </w:rPr>
            </w:pPr>
          </w:p>
        </w:tc>
        <w:tc>
          <w:tcPr>
            <w:tcW w:w="111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660102</w:t>
            </w:r>
          </w:p>
        </w:tc>
        <w:tc>
          <w:tcPr>
            <w:tcW w:w="2235" w:type="dxa"/>
            <w:tcBorders>
              <w:top w:val="nil"/>
              <w:left w:val="nil"/>
              <w:bottom w:val="single" w:color="auto" w:sz="4" w:space="0"/>
              <w:right w:val="single" w:color="auto" w:sz="4" w:space="0"/>
            </w:tcBorders>
            <w:shd w:val="clear" w:color="auto" w:fill="auto"/>
            <w:noWrap/>
            <w:vAlign w:val="center"/>
          </w:tcPr>
          <w:p>
            <w:pPr>
              <w:widowControl/>
              <w:spacing w:line="46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网络新闻与传播</w:t>
            </w:r>
          </w:p>
        </w:tc>
        <w:tc>
          <w:tcPr>
            <w:tcW w:w="1095"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202001</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4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202008</w:t>
            </w:r>
          </w:p>
        </w:tc>
      </w:tr>
    </w:tbl>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7" w:name="_Toc23622"/>
      <w:r>
        <w:rPr>
          <w:rFonts w:hint="eastAsia" w:ascii="楷体" w:hAnsi="楷体" w:eastAsia="楷体" w:cs="楷体"/>
          <w:b/>
          <w:bCs/>
          <w:color w:val="000000" w:themeColor="text1"/>
          <w:sz w:val="32"/>
          <w:szCs w:val="32"/>
          <w:highlight w:val="none"/>
          <w14:textFill>
            <w14:solidFill>
              <w14:schemeClr w14:val="tx1"/>
            </w14:solidFill>
          </w14:textFill>
        </w:rPr>
        <w:t>（五）队伍建设引培并重，师资结构不断优化</w:t>
      </w:r>
      <w:bookmarkEnd w:id="7"/>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学校坚持</w:t>
      </w:r>
      <w:r>
        <w:rPr>
          <w:rFonts w:hint="eastAsia" w:ascii="仿宋" w:hAnsi="仿宋" w:eastAsia="仿宋"/>
          <w:color w:val="000000" w:themeColor="text1"/>
          <w:sz w:val="32"/>
          <w:szCs w:val="32"/>
          <w:highlight w:val="none"/>
          <w:lang w:val="en-US" w:eastAsia="zh-CN"/>
          <w14:textFill>
            <w14:solidFill>
              <w14:schemeClr w14:val="tx1"/>
            </w14:solidFill>
          </w14:textFill>
        </w:rPr>
        <w:t>实施</w:t>
      </w:r>
      <w:r>
        <w:rPr>
          <w:rFonts w:hint="eastAsia" w:ascii="仿宋" w:hAnsi="仿宋" w:eastAsia="仿宋"/>
          <w:color w:val="000000" w:themeColor="text1"/>
          <w:sz w:val="32"/>
          <w:szCs w:val="32"/>
          <w:highlight w:val="none"/>
          <w14:textFill>
            <w14:solidFill>
              <w14:schemeClr w14:val="tx1"/>
            </w14:solidFill>
          </w14:textFill>
        </w:rPr>
        <w:t>人才强校战略，</w:t>
      </w:r>
      <w:r>
        <w:rPr>
          <w:rFonts w:hint="eastAsia" w:ascii="仿宋" w:hAnsi="仿宋" w:eastAsia="仿宋"/>
          <w:color w:val="000000" w:themeColor="text1"/>
          <w:sz w:val="32"/>
          <w:szCs w:val="32"/>
          <w:highlight w:val="none"/>
          <w:lang w:val="en-US" w:eastAsia="zh-CN"/>
          <w14:textFill>
            <w14:solidFill>
              <w14:schemeClr w14:val="tx1"/>
            </w14:solidFill>
          </w14:textFill>
        </w:rPr>
        <w:t>重</w:t>
      </w:r>
      <w:r>
        <w:rPr>
          <w:rFonts w:hint="eastAsia" w:ascii="仿宋" w:hAnsi="仿宋" w:eastAsia="仿宋"/>
          <w:color w:val="000000" w:themeColor="text1"/>
          <w:sz w:val="32"/>
          <w:szCs w:val="32"/>
          <w:highlight w:val="none"/>
          <w14:textFill>
            <w14:solidFill>
              <w14:schemeClr w14:val="tx1"/>
            </w14:solidFill>
          </w14:textFill>
        </w:rPr>
        <w:t>投入、调结构、上水平，形成了一支规模适中、结构优化</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具有较高素质的教师队伍。现有专任教师</w:t>
      </w:r>
      <w:r>
        <w:rPr>
          <w:rFonts w:hint="eastAsia" w:ascii="仿宋" w:hAnsi="仿宋" w:eastAsia="仿宋"/>
          <w:color w:val="000000" w:themeColor="text1"/>
          <w:sz w:val="32"/>
          <w:szCs w:val="32"/>
          <w:highlight w:val="none"/>
          <w:lang w:val="en-US" w:eastAsia="zh-CN"/>
          <w14:textFill>
            <w14:solidFill>
              <w14:schemeClr w14:val="tx1"/>
            </w14:solidFill>
          </w14:textFill>
        </w:rPr>
        <w:t>742</w:t>
      </w:r>
      <w:r>
        <w:rPr>
          <w:rFonts w:hint="eastAsia" w:ascii="仿宋" w:hAnsi="仿宋" w:eastAsia="仿宋"/>
          <w:color w:val="000000" w:themeColor="text1"/>
          <w:sz w:val="32"/>
          <w:szCs w:val="32"/>
          <w:highlight w:val="none"/>
          <w14:textFill>
            <w14:solidFill>
              <w14:schemeClr w14:val="tx1"/>
            </w14:solidFill>
          </w14:textFill>
        </w:rPr>
        <w:t>名，占教职员工总数的85 %；高级职称教师302人，占专任教师的38%；</w:t>
      </w:r>
      <w:r>
        <w:rPr>
          <w:rFonts w:hint="eastAsia" w:ascii="仿宋" w:hAnsi="仿宋" w:eastAsia="仿宋"/>
          <w:color w:val="000000" w:themeColor="text1"/>
          <w:sz w:val="32"/>
          <w:szCs w:val="32"/>
          <w:highlight w:val="none"/>
          <w:lang w:val="en-US" w:eastAsia="zh-CN"/>
          <w14:textFill>
            <w14:solidFill>
              <w14:schemeClr w14:val="tx1"/>
            </w14:solidFill>
          </w14:textFill>
        </w:rPr>
        <w:t>具有</w:t>
      </w:r>
      <w:r>
        <w:rPr>
          <w:rFonts w:hint="eastAsia" w:ascii="仿宋" w:hAnsi="仿宋" w:eastAsia="仿宋"/>
          <w:color w:val="000000" w:themeColor="text1"/>
          <w:sz w:val="32"/>
          <w:szCs w:val="32"/>
          <w:highlight w:val="none"/>
          <w14:textFill>
            <w14:solidFill>
              <w14:schemeClr w14:val="tx1"/>
            </w14:solidFill>
          </w14:textFill>
        </w:rPr>
        <w:t>硕士以上学位教师355人，占专任教师的44.5%；</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双师</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素质专业课教师450人，占专任教师的56%。自2018年实施职称评审改革以来，有2人被评为教授，</w:t>
      </w:r>
      <w:r>
        <w:rPr>
          <w:rFonts w:hint="eastAsia" w:ascii="仿宋" w:hAnsi="仿宋" w:eastAsia="仿宋"/>
          <w:color w:val="000000" w:themeColor="text1"/>
          <w:sz w:val="32"/>
          <w:szCs w:val="32"/>
          <w:highlight w:val="none"/>
          <w:lang w:val="en-US" w:eastAsia="zh-CN"/>
          <w14:textFill>
            <w14:solidFill>
              <w14:schemeClr w14:val="tx1"/>
            </w14:solidFill>
          </w14:textFill>
        </w:rPr>
        <w:t>54人</w:t>
      </w:r>
      <w:r>
        <w:rPr>
          <w:rFonts w:hint="eastAsia" w:ascii="仿宋" w:hAnsi="仿宋" w:eastAsia="仿宋"/>
          <w:color w:val="000000" w:themeColor="text1"/>
          <w:sz w:val="32"/>
          <w:szCs w:val="32"/>
          <w:highlight w:val="none"/>
          <w14:textFill>
            <w14:solidFill>
              <w14:schemeClr w14:val="tx1"/>
            </w14:solidFill>
          </w14:textFill>
        </w:rPr>
        <w:t>被评为副教授，</w:t>
      </w:r>
      <w:r>
        <w:rPr>
          <w:rFonts w:hint="eastAsia" w:ascii="仿宋" w:hAnsi="仿宋" w:eastAsia="仿宋"/>
          <w:color w:val="000000" w:themeColor="text1"/>
          <w:sz w:val="32"/>
          <w:szCs w:val="32"/>
          <w:highlight w:val="none"/>
          <w:lang w:val="en-US" w:eastAsia="zh-CN"/>
          <w14:textFill>
            <w14:solidFill>
              <w14:schemeClr w14:val="tx1"/>
            </w14:solidFill>
          </w14:textFill>
        </w:rPr>
        <w:t>120</w:t>
      </w:r>
      <w:r>
        <w:rPr>
          <w:rFonts w:hint="eastAsia" w:ascii="仿宋" w:hAnsi="仿宋" w:eastAsia="仿宋"/>
          <w:color w:val="000000" w:themeColor="text1"/>
          <w:sz w:val="32"/>
          <w:szCs w:val="32"/>
          <w:highlight w:val="none"/>
          <w14:textFill>
            <w14:solidFill>
              <w14:schemeClr w14:val="tx1"/>
            </w14:solidFill>
          </w14:textFill>
        </w:rPr>
        <w:t>人被评为讲师</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积极</w:t>
      </w:r>
      <w:r>
        <w:rPr>
          <w:rFonts w:hint="eastAsia" w:ascii="仿宋" w:hAnsi="仿宋" w:eastAsia="仿宋"/>
          <w:color w:val="000000" w:themeColor="text1"/>
          <w:sz w:val="32"/>
          <w:szCs w:val="32"/>
          <w:highlight w:val="none"/>
          <w:lang w:val="en-US" w:eastAsia="zh-CN"/>
          <w14:textFill>
            <w14:solidFill>
              <w14:schemeClr w14:val="tx1"/>
            </w14:solidFill>
          </w14:textFill>
        </w:rPr>
        <w:t>搭建</w:t>
      </w:r>
      <w:r>
        <w:rPr>
          <w:rFonts w:hint="eastAsia" w:ascii="仿宋" w:hAnsi="仿宋" w:eastAsia="仿宋"/>
          <w:color w:val="000000" w:themeColor="text1"/>
          <w:sz w:val="32"/>
          <w:szCs w:val="32"/>
          <w:highlight w:val="none"/>
          <w14:textFill>
            <w14:solidFill>
              <w14:schemeClr w14:val="tx1"/>
            </w14:solidFill>
          </w14:textFill>
        </w:rPr>
        <w:t>教师境外研习进修平台，先后与马来西亚城市大学等</w:t>
      </w:r>
      <w:r>
        <w:rPr>
          <w:rFonts w:hint="eastAsia" w:ascii="仿宋" w:hAnsi="仿宋" w:eastAsia="仿宋"/>
          <w:color w:val="000000" w:themeColor="text1"/>
          <w:sz w:val="32"/>
          <w:szCs w:val="32"/>
          <w:highlight w:val="none"/>
          <w:lang w:val="en-US" w:eastAsia="zh-CN"/>
          <w14:textFill>
            <w14:solidFill>
              <w14:schemeClr w14:val="tx1"/>
            </w14:solidFill>
          </w14:textFill>
        </w:rPr>
        <w:t>国外院校</w:t>
      </w:r>
      <w:r>
        <w:rPr>
          <w:rFonts w:hint="eastAsia" w:ascii="仿宋" w:hAnsi="仿宋" w:eastAsia="仿宋"/>
          <w:color w:val="000000" w:themeColor="text1"/>
          <w:sz w:val="32"/>
          <w:szCs w:val="32"/>
          <w:highlight w:val="none"/>
          <w14:textFill>
            <w14:solidFill>
              <w14:schemeClr w14:val="tx1"/>
            </w14:solidFill>
          </w14:textFill>
        </w:rPr>
        <w:t>合作硕士、博士培养项目</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有</w:t>
      </w:r>
      <w:r>
        <w:rPr>
          <w:rFonts w:hint="eastAsia" w:ascii="仿宋" w:hAnsi="仿宋" w:eastAsia="仿宋"/>
          <w:color w:val="000000" w:themeColor="text1"/>
          <w:sz w:val="32"/>
          <w:szCs w:val="32"/>
          <w:highlight w:val="none"/>
          <w14:textFill>
            <w14:solidFill>
              <w14:schemeClr w14:val="tx1"/>
            </w14:solidFill>
          </w14:textFill>
        </w:rPr>
        <w:t>10名</w:t>
      </w:r>
      <w:r>
        <w:rPr>
          <w:rFonts w:hint="eastAsia" w:ascii="仿宋" w:hAnsi="仿宋" w:eastAsia="仿宋"/>
          <w:color w:val="000000" w:themeColor="text1"/>
          <w:sz w:val="32"/>
          <w:szCs w:val="32"/>
          <w:highlight w:val="none"/>
          <w:lang w:val="en-US" w:eastAsia="zh-CN"/>
          <w14:textFill>
            <w14:solidFill>
              <w14:schemeClr w14:val="tx1"/>
            </w14:solidFill>
          </w14:textFill>
        </w:rPr>
        <w:t>教师通过</w:t>
      </w:r>
      <w:r>
        <w:rPr>
          <w:rFonts w:hint="eastAsia" w:ascii="仿宋" w:hAnsi="仿宋" w:eastAsia="仿宋"/>
          <w:color w:val="000000" w:themeColor="text1"/>
          <w:sz w:val="32"/>
          <w:szCs w:val="32"/>
          <w:highlight w:val="none"/>
          <w14:textFill>
            <w14:solidFill>
              <w14:schemeClr w14:val="tx1"/>
            </w14:solidFill>
          </w14:textFill>
        </w:rPr>
        <w:t>第八批广东省高校“千百十工程”校级培养对象考核。教师</w:t>
      </w:r>
      <w:r>
        <w:rPr>
          <w:rFonts w:hint="eastAsia" w:ascii="仿宋" w:hAnsi="仿宋" w:eastAsia="仿宋"/>
          <w:color w:val="000000" w:themeColor="text1"/>
          <w:sz w:val="32"/>
          <w:szCs w:val="32"/>
          <w:highlight w:val="none"/>
          <w:lang w:val="en-US" w:eastAsia="zh-CN"/>
          <w14:textFill>
            <w14:solidFill>
              <w14:schemeClr w14:val="tx1"/>
            </w14:solidFill>
          </w14:textFill>
        </w:rPr>
        <w:t>承担</w:t>
      </w:r>
      <w:r>
        <w:rPr>
          <w:rFonts w:hint="eastAsia" w:ascii="仿宋" w:hAnsi="仿宋" w:eastAsia="仿宋"/>
          <w:color w:val="000000" w:themeColor="text1"/>
          <w:sz w:val="32"/>
          <w:szCs w:val="32"/>
          <w:highlight w:val="none"/>
          <w14:textFill>
            <w14:solidFill>
              <w14:schemeClr w14:val="tx1"/>
            </w14:solidFill>
          </w14:textFill>
        </w:rPr>
        <w:t>省级质量工程项目、省部级科研项目</w:t>
      </w:r>
      <w:r>
        <w:rPr>
          <w:rFonts w:hint="eastAsia" w:ascii="仿宋" w:hAnsi="仿宋" w:eastAsia="仿宋"/>
          <w:color w:val="000000" w:themeColor="text1"/>
          <w:sz w:val="32"/>
          <w:szCs w:val="32"/>
          <w:highlight w:val="none"/>
          <w:lang w:val="en-US" w:eastAsia="zh-CN"/>
          <w14:textFill>
            <w14:solidFill>
              <w14:schemeClr w14:val="tx1"/>
            </w14:solidFill>
          </w14:textFill>
        </w:rPr>
        <w:t>多项，</w:t>
      </w:r>
      <w:r>
        <w:rPr>
          <w:rFonts w:hint="eastAsia" w:ascii="仿宋" w:hAnsi="仿宋" w:eastAsia="仿宋"/>
          <w:color w:val="000000" w:themeColor="text1"/>
          <w:sz w:val="32"/>
          <w:szCs w:val="32"/>
          <w:highlight w:val="none"/>
          <w14:textFill>
            <w14:solidFill>
              <w14:schemeClr w14:val="tx1"/>
            </w14:solidFill>
          </w14:textFill>
        </w:rPr>
        <w:t>学术论文发表数量和质量稳步提升。</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8" w:name="_Toc4577"/>
      <w:r>
        <w:rPr>
          <w:rFonts w:hint="eastAsia" w:ascii="楷体" w:hAnsi="楷体" w:eastAsia="楷体" w:cs="楷体"/>
          <w:b/>
          <w:bCs/>
          <w:color w:val="000000" w:themeColor="text1"/>
          <w:sz w:val="32"/>
          <w:szCs w:val="32"/>
          <w:highlight w:val="none"/>
          <w14:textFill>
            <w14:solidFill>
              <w14:schemeClr w14:val="tx1"/>
            </w14:solidFill>
          </w14:textFill>
        </w:rPr>
        <w:t>（六）教学改革不断深化，内涵成效日益凸显</w:t>
      </w:r>
      <w:bookmarkEnd w:id="8"/>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学校</w:t>
      </w:r>
      <w:r>
        <w:rPr>
          <w:rFonts w:hint="eastAsia" w:ascii="仿宋" w:hAnsi="仿宋" w:eastAsia="仿宋"/>
          <w:color w:val="000000" w:themeColor="text1"/>
          <w:sz w:val="32"/>
          <w:szCs w:val="32"/>
          <w:highlight w:val="none"/>
          <w:lang w:val="en-US" w:eastAsia="zh-CN"/>
          <w14:textFill>
            <w14:solidFill>
              <w14:schemeClr w14:val="tx1"/>
            </w14:solidFill>
          </w14:textFill>
        </w:rPr>
        <w:t>积极探索</w:t>
      </w:r>
      <w:r>
        <w:rPr>
          <w:rFonts w:hint="eastAsia" w:ascii="仿宋" w:hAnsi="仿宋" w:eastAsia="仿宋"/>
          <w:color w:val="000000" w:themeColor="text1"/>
          <w:sz w:val="32"/>
          <w:szCs w:val="32"/>
          <w:highlight w:val="none"/>
          <w14:textFill>
            <w14:solidFill>
              <w14:schemeClr w14:val="tx1"/>
            </w14:solidFill>
          </w14:textFill>
        </w:rPr>
        <w:t>产教融合</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校企合作之路，遵循学生</w:t>
      </w:r>
      <w:r>
        <w:rPr>
          <w:rFonts w:hint="eastAsia" w:ascii="仿宋" w:hAnsi="仿宋" w:eastAsia="仿宋"/>
          <w:color w:val="000000" w:themeColor="text1"/>
          <w:sz w:val="32"/>
          <w:szCs w:val="32"/>
          <w:highlight w:val="none"/>
          <w:lang w:val="en-US" w:eastAsia="zh-CN"/>
          <w14:textFill>
            <w14:solidFill>
              <w14:schemeClr w14:val="tx1"/>
            </w14:solidFill>
          </w14:textFill>
        </w:rPr>
        <w:t>成长</w:t>
      </w:r>
      <w:r>
        <w:rPr>
          <w:rFonts w:hint="eastAsia" w:ascii="仿宋" w:hAnsi="仿宋" w:eastAsia="仿宋"/>
          <w:color w:val="000000" w:themeColor="text1"/>
          <w:sz w:val="32"/>
          <w:szCs w:val="32"/>
          <w:highlight w:val="none"/>
          <w14:textFill>
            <w14:solidFill>
              <w14:schemeClr w14:val="tx1"/>
            </w14:solidFill>
          </w14:textFill>
        </w:rPr>
        <w:t>规律和高职教育规律，不断改进人才培养方案和人才培养实施路径，首创“</w:t>
      </w:r>
      <w:r>
        <w:rPr>
          <w:rFonts w:hint="eastAsia" w:ascii="仿宋" w:hAnsi="仿宋" w:eastAsia="仿宋"/>
          <w:color w:val="000000" w:themeColor="text1"/>
          <w:sz w:val="32"/>
          <w:szCs w:val="32"/>
          <w:highlight w:val="none"/>
          <w:lang w:val="en-US" w:eastAsia="zh-CN"/>
          <w14:textFill>
            <w14:solidFill>
              <w14:schemeClr w14:val="tx1"/>
            </w14:solidFill>
          </w14:textFill>
        </w:rPr>
        <w:t>两定四选</w:t>
      </w:r>
      <w:r>
        <w:rPr>
          <w:rFonts w:hint="eastAsia" w:ascii="仿宋" w:hAnsi="仿宋" w:eastAsia="仿宋"/>
          <w:color w:val="000000" w:themeColor="text1"/>
          <w:sz w:val="32"/>
          <w:szCs w:val="32"/>
          <w:highlight w:val="none"/>
          <w14:textFill>
            <w14:solidFill>
              <w14:schemeClr w14:val="tx1"/>
            </w14:solidFill>
          </w14:textFill>
        </w:rPr>
        <w:t>”核心素养课程</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“两定”指哲学、人工智能两门必修课程</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“四选”指在工程技术类、经济管理类、艺术类、体育类四类选修课程中至少各选修一门。</w:t>
      </w:r>
      <w:r>
        <w:rPr>
          <w:rFonts w:hint="eastAsia" w:ascii="仿宋" w:hAnsi="仿宋" w:eastAsia="仿宋"/>
          <w:color w:val="000000" w:themeColor="text1"/>
          <w:sz w:val="32"/>
          <w:szCs w:val="32"/>
          <w:highlight w:val="none"/>
          <w:lang w:val="en-US" w:eastAsia="zh-CN"/>
          <w14:textFill>
            <w14:solidFill>
              <w14:schemeClr w14:val="tx1"/>
            </w14:solidFill>
          </w14:textFill>
        </w:rPr>
        <w:t>同时</w:t>
      </w:r>
      <w:r>
        <w:rPr>
          <w:rFonts w:hint="eastAsia" w:ascii="仿宋" w:hAnsi="仿宋" w:eastAsia="仿宋"/>
          <w:color w:val="000000" w:themeColor="text1"/>
          <w:sz w:val="32"/>
          <w:szCs w:val="32"/>
          <w:highlight w:val="none"/>
          <w14:textFill>
            <w14:solidFill>
              <w14:schemeClr w14:val="tx1"/>
            </w14:solidFill>
          </w14:textFill>
        </w:rPr>
        <w:t>推行学生第二课堂学分成绩单制度，</w:t>
      </w:r>
      <w:r>
        <w:rPr>
          <w:rFonts w:hint="eastAsia" w:ascii="仿宋" w:hAnsi="仿宋" w:eastAsia="仿宋"/>
          <w:color w:val="000000" w:themeColor="text1"/>
          <w:sz w:val="32"/>
          <w:szCs w:val="32"/>
          <w:highlight w:val="none"/>
          <w:lang w:val="en-US" w:eastAsia="zh-CN"/>
          <w14:textFill>
            <w14:solidFill>
              <w14:schemeClr w14:val="tx1"/>
            </w14:solidFill>
          </w14:textFill>
        </w:rPr>
        <w:t>探索实施</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12345</w:t>
      </w:r>
      <w:r>
        <w:rPr>
          <w:rFonts w:hint="eastAsia" w:ascii="仿宋" w:hAnsi="仿宋" w:eastAsia="仿宋"/>
          <w:color w:val="000000" w:themeColor="text1"/>
          <w:sz w:val="32"/>
          <w:szCs w:val="32"/>
          <w:highlight w:val="none"/>
          <w14:textFill>
            <w14:solidFill>
              <w14:schemeClr w14:val="tx1"/>
            </w14:solidFill>
          </w14:textFill>
        </w:rPr>
        <w:t>”人才培养模式。现有省级重点专业1个、</w:t>
      </w:r>
      <w:r>
        <w:rPr>
          <w:rFonts w:hint="eastAsia" w:ascii="仿宋" w:hAnsi="仿宋" w:eastAsia="仿宋"/>
          <w:color w:val="000000" w:themeColor="text1"/>
          <w:sz w:val="32"/>
          <w:szCs w:val="32"/>
          <w:highlight w:val="none"/>
          <w:lang w:val="en-US" w:eastAsia="zh-CN"/>
          <w14:textFill>
            <w14:solidFill>
              <w14:schemeClr w14:val="tx1"/>
            </w14:solidFill>
          </w14:textFill>
        </w:rPr>
        <w:t>省级</w:t>
      </w:r>
      <w:r>
        <w:rPr>
          <w:rFonts w:hint="eastAsia" w:ascii="仿宋" w:hAnsi="仿宋" w:eastAsia="仿宋"/>
          <w:color w:val="000000" w:themeColor="text1"/>
          <w:sz w:val="32"/>
          <w:szCs w:val="32"/>
          <w:highlight w:val="none"/>
          <w14:textFill>
            <w14:solidFill>
              <w14:schemeClr w14:val="tx1"/>
            </w14:solidFill>
          </w14:textFill>
        </w:rPr>
        <w:t>精品课程</w:t>
      </w:r>
      <w:r>
        <w:rPr>
          <w:rFonts w:hint="eastAsia" w:ascii="仿宋" w:hAnsi="仿宋" w:eastAsia="仿宋"/>
          <w:color w:val="000000" w:themeColor="text1"/>
          <w:sz w:val="32"/>
          <w:szCs w:val="32"/>
          <w:highlight w:val="none"/>
          <w:lang w:val="en-US" w:eastAsia="zh-CN"/>
          <w14:textFill>
            <w14:solidFill>
              <w14:schemeClr w14:val="tx1"/>
            </w14:solidFill>
          </w14:textFill>
        </w:rPr>
        <w:t>3</w:t>
      </w:r>
      <w:r>
        <w:rPr>
          <w:rFonts w:hint="eastAsia" w:ascii="仿宋" w:hAnsi="仿宋" w:eastAsia="仿宋"/>
          <w:color w:val="000000" w:themeColor="text1"/>
          <w:sz w:val="32"/>
          <w:szCs w:val="32"/>
          <w:highlight w:val="none"/>
          <w14:textFill>
            <w14:solidFill>
              <w14:schemeClr w14:val="tx1"/>
            </w14:solidFill>
          </w14:textFill>
        </w:rPr>
        <w:t>门、</w:t>
      </w:r>
      <w:r>
        <w:rPr>
          <w:rFonts w:hint="eastAsia" w:ascii="仿宋" w:hAnsi="仿宋" w:eastAsia="仿宋"/>
          <w:color w:val="000000" w:themeColor="text1"/>
          <w:sz w:val="32"/>
          <w:szCs w:val="32"/>
          <w:highlight w:val="none"/>
          <w:lang w:val="en-US" w:eastAsia="zh-CN"/>
          <w14:textFill>
            <w14:solidFill>
              <w14:schemeClr w14:val="tx1"/>
            </w14:solidFill>
          </w14:textFill>
        </w:rPr>
        <w:t>省级</w:t>
      </w:r>
      <w:r>
        <w:rPr>
          <w:rFonts w:hint="eastAsia" w:ascii="仿宋" w:hAnsi="仿宋" w:eastAsia="仿宋"/>
          <w:color w:val="000000" w:themeColor="text1"/>
          <w:sz w:val="32"/>
          <w:szCs w:val="32"/>
          <w:highlight w:val="none"/>
          <w14:textFill>
            <w14:solidFill>
              <w14:schemeClr w14:val="tx1"/>
            </w14:solidFill>
          </w14:textFill>
        </w:rPr>
        <w:t>实训基地4个、省级各类教学研究和改革项目78项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软件技术专业群通过广东省教育厅高水平专业群项目立项。</w:t>
      </w:r>
      <w:r>
        <w:rPr>
          <w:rFonts w:hint="eastAsia" w:ascii="仿宋" w:hAnsi="仿宋" w:eastAsia="仿宋"/>
          <w:color w:val="000000" w:themeColor="text1"/>
          <w:sz w:val="32"/>
          <w:szCs w:val="32"/>
          <w:highlight w:val="none"/>
          <w14:textFill>
            <w14:solidFill>
              <w14:schemeClr w14:val="tx1"/>
            </w14:solidFill>
          </w14:textFill>
        </w:rPr>
        <w:t>搭建了16个校内专业技能竞赛平台，每年举办专业技能节，近五年累计参赛学生超过12000人</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学生参加省级技能竞赛获奖292项，其中一等奖28项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二等奖80项。</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9" w:name="_Toc13612"/>
      <w:r>
        <w:rPr>
          <w:rFonts w:hint="eastAsia" w:ascii="楷体" w:hAnsi="楷体" w:eastAsia="楷体" w:cs="楷体"/>
          <w:b/>
          <w:bCs/>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七</w:t>
      </w:r>
      <w:r>
        <w:rPr>
          <w:rFonts w:hint="eastAsia" w:ascii="楷体" w:hAnsi="楷体" w:eastAsia="楷体" w:cs="楷体"/>
          <w:b/>
          <w:bCs/>
          <w:color w:val="000000" w:themeColor="text1"/>
          <w:sz w:val="32"/>
          <w:szCs w:val="32"/>
          <w:highlight w:val="none"/>
          <w14:textFill>
            <w14:solidFill>
              <w14:schemeClr w14:val="tx1"/>
            </w14:solidFill>
          </w14:textFill>
        </w:rPr>
        <w:t>）校园文化丰富多样</w:t>
      </w:r>
      <w:r>
        <w:rPr>
          <w:rFonts w:hint="eastAsia" w:ascii="楷体" w:hAnsi="楷体" w:eastAsia="楷体" w:cs="楷体"/>
          <w:b/>
          <w:bCs/>
          <w:color w:val="000000" w:themeColor="text1"/>
          <w:sz w:val="32"/>
          <w:szCs w:val="32"/>
          <w:highlight w:val="none"/>
          <w:lang w:eastAsia="zh-CN"/>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综合素质全面发展</w:t>
      </w:r>
      <w:bookmarkEnd w:id="9"/>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学校</w:t>
      </w:r>
      <w:r>
        <w:rPr>
          <w:rFonts w:hint="eastAsia" w:ascii="仿宋" w:hAnsi="仿宋" w:eastAsia="仿宋"/>
          <w:color w:val="000000" w:themeColor="text1"/>
          <w:sz w:val="32"/>
          <w:szCs w:val="32"/>
          <w:highlight w:val="none"/>
          <w14:textFill>
            <w14:solidFill>
              <w14:schemeClr w14:val="tx1"/>
            </w14:solidFill>
          </w14:textFill>
        </w:rPr>
        <w:t>坚持</w:t>
      </w:r>
      <w:r>
        <w:rPr>
          <w:rFonts w:hint="eastAsia" w:ascii="仿宋" w:hAnsi="仿宋" w:eastAsia="仿宋"/>
          <w:color w:val="000000" w:themeColor="text1"/>
          <w:sz w:val="32"/>
          <w:szCs w:val="32"/>
          <w:highlight w:val="none"/>
          <w:lang w:val="en-US" w:eastAsia="zh-CN"/>
          <w14:textFill>
            <w14:solidFill>
              <w14:schemeClr w14:val="tx1"/>
            </w14:solidFill>
          </w14:textFill>
        </w:rPr>
        <w:t>教书育人、</w:t>
      </w:r>
      <w:r>
        <w:rPr>
          <w:rFonts w:hint="eastAsia" w:ascii="仿宋" w:hAnsi="仿宋" w:eastAsia="仿宋"/>
          <w:color w:val="000000" w:themeColor="text1"/>
          <w:sz w:val="32"/>
          <w:szCs w:val="32"/>
          <w:highlight w:val="none"/>
          <w14:textFill>
            <w14:solidFill>
              <w14:schemeClr w14:val="tx1"/>
            </w14:solidFill>
          </w14:textFill>
        </w:rPr>
        <w:t>管理育人、全员育人</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全程育人、全方位育人</w:t>
      </w:r>
      <w:r>
        <w:rPr>
          <w:rFonts w:hint="eastAsia" w:ascii="仿宋" w:hAnsi="仿宋" w:eastAsia="仿宋"/>
          <w:color w:val="000000" w:themeColor="text1"/>
          <w:sz w:val="32"/>
          <w:szCs w:val="32"/>
          <w:highlight w:val="none"/>
          <w14:textFill>
            <w14:solidFill>
              <w14:schemeClr w14:val="tx1"/>
            </w14:solidFill>
          </w14:textFill>
        </w:rPr>
        <w:t>的工作理念，着重提高学生思想道德品质和综合素质，形成了较完善的学生管理网络</w:t>
      </w:r>
      <w:r>
        <w:rPr>
          <w:rFonts w:hint="eastAsia" w:ascii="仿宋" w:hAnsi="仿宋" w:eastAsia="仿宋"/>
          <w:color w:val="000000" w:themeColor="text1"/>
          <w:sz w:val="32"/>
          <w:szCs w:val="32"/>
          <w:highlight w:val="none"/>
          <w:lang w:val="en-US" w:eastAsia="zh-CN"/>
          <w14:textFill>
            <w14:solidFill>
              <w14:schemeClr w14:val="tx1"/>
            </w14:solidFill>
          </w14:textFill>
        </w:rPr>
        <w:t>和</w:t>
      </w:r>
      <w:r>
        <w:rPr>
          <w:rFonts w:hint="eastAsia" w:ascii="仿宋" w:hAnsi="仿宋" w:eastAsia="仿宋"/>
          <w:color w:val="000000" w:themeColor="text1"/>
          <w:sz w:val="32"/>
          <w:szCs w:val="32"/>
          <w:highlight w:val="none"/>
          <w14:textFill>
            <w14:solidFill>
              <w14:schemeClr w14:val="tx1"/>
            </w14:solidFill>
          </w14:textFill>
        </w:rPr>
        <w:t>技能比赛</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演讲比赛、读书比赛、体育比赛</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文艺演出</w:t>
      </w:r>
      <w:r>
        <w:rPr>
          <w:rFonts w:hint="eastAsia" w:ascii="仿宋" w:hAnsi="仿宋" w:eastAsia="仿宋"/>
          <w:color w:val="000000" w:themeColor="text1"/>
          <w:sz w:val="32"/>
          <w:szCs w:val="32"/>
          <w:highlight w:val="none"/>
          <w:lang w:val="en-US" w:eastAsia="zh-CN"/>
          <w14:textFill>
            <w14:solidFill>
              <w14:schemeClr w14:val="tx1"/>
            </w14:solidFill>
          </w14:textFill>
        </w:rPr>
        <w:t>等学生</w:t>
      </w:r>
      <w:r>
        <w:rPr>
          <w:rFonts w:hint="eastAsia" w:ascii="仿宋" w:hAnsi="仿宋" w:eastAsia="仿宋"/>
          <w:color w:val="000000" w:themeColor="text1"/>
          <w:sz w:val="32"/>
          <w:szCs w:val="32"/>
          <w:highlight w:val="none"/>
          <w14:textFill>
            <w14:solidFill>
              <w14:schemeClr w14:val="tx1"/>
            </w14:solidFill>
          </w14:textFill>
        </w:rPr>
        <w:t>活动</w:t>
      </w:r>
      <w:r>
        <w:rPr>
          <w:rFonts w:hint="eastAsia" w:ascii="仿宋" w:hAnsi="仿宋" w:eastAsia="仿宋"/>
          <w:color w:val="000000" w:themeColor="text1"/>
          <w:sz w:val="32"/>
          <w:szCs w:val="32"/>
          <w:highlight w:val="none"/>
          <w:lang w:val="en-US" w:eastAsia="zh-CN"/>
          <w14:textFill>
            <w14:solidFill>
              <w14:schemeClr w14:val="tx1"/>
            </w14:solidFill>
          </w14:textFill>
        </w:rPr>
        <w:t>体系</w:t>
      </w:r>
      <w:r>
        <w:rPr>
          <w:rFonts w:hint="eastAsia" w:ascii="仿宋" w:hAnsi="仿宋" w:eastAsia="仿宋"/>
          <w:color w:val="000000" w:themeColor="text1"/>
          <w:sz w:val="32"/>
          <w:szCs w:val="32"/>
          <w:highlight w:val="none"/>
          <w14:textFill>
            <w14:solidFill>
              <w14:schemeClr w14:val="tx1"/>
            </w14:solidFill>
          </w14:textFill>
        </w:rPr>
        <w:t>。现有学生社团44个，受益学生</w:t>
      </w:r>
      <w:r>
        <w:rPr>
          <w:rFonts w:hint="eastAsia" w:ascii="仿宋" w:hAnsi="仿宋" w:eastAsia="仿宋"/>
          <w:color w:val="000000" w:themeColor="text1"/>
          <w:sz w:val="32"/>
          <w:szCs w:val="32"/>
          <w:highlight w:val="none"/>
          <w:lang w:val="en-US" w:eastAsia="zh-CN"/>
          <w14:textFill>
            <w14:solidFill>
              <w14:schemeClr w14:val="tx1"/>
            </w14:solidFill>
          </w14:textFill>
        </w:rPr>
        <w:t>超过</w:t>
      </w:r>
      <w:r>
        <w:rPr>
          <w:rFonts w:hint="eastAsia" w:ascii="仿宋" w:hAnsi="仿宋" w:eastAsia="仿宋"/>
          <w:color w:val="000000" w:themeColor="text1"/>
          <w:sz w:val="32"/>
          <w:szCs w:val="32"/>
          <w:highlight w:val="none"/>
          <w14:textFill>
            <w14:solidFill>
              <w14:schemeClr w14:val="tx1"/>
            </w14:solidFill>
          </w14:textFill>
        </w:rPr>
        <w:t>68</w:t>
      </w:r>
      <w:r>
        <w:rPr>
          <w:rFonts w:hint="eastAsia" w:ascii="仿宋" w:hAnsi="仿宋" w:eastAsia="仿宋"/>
          <w:color w:val="000000" w:themeColor="text1"/>
          <w:sz w:val="32"/>
          <w:szCs w:val="32"/>
          <w:highlight w:val="none"/>
          <w:lang w:val="en-US" w:eastAsia="zh-CN"/>
          <w14:textFill>
            <w14:solidFill>
              <w14:schemeClr w14:val="tx1"/>
            </w14:solidFill>
          </w14:textFill>
        </w:rPr>
        <w:t>00</w:t>
      </w:r>
      <w:r>
        <w:rPr>
          <w:rFonts w:hint="eastAsia" w:ascii="仿宋" w:hAnsi="仿宋" w:eastAsia="仿宋"/>
          <w:color w:val="000000" w:themeColor="text1"/>
          <w:sz w:val="32"/>
          <w:szCs w:val="32"/>
          <w:highlight w:val="none"/>
          <w14:textFill>
            <w14:solidFill>
              <w14:schemeClr w14:val="tx1"/>
            </w14:solidFill>
          </w14:textFill>
        </w:rPr>
        <w:t>名，学校团委荣获“红旗团委”等荣誉称号；</w:t>
      </w:r>
      <w:r>
        <w:rPr>
          <w:rFonts w:hint="eastAsia" w:ascii="仿宋" w:hAnsi="仿宋" w:eastAsia="仿宋"/>
          <w:color w:val="000000" w:themeColor="text1"/>
          <w:sz w:val="32"/>
          <w:szCs w:val="32"/>
          <w:highlight w:val="none"/>
          <w:lang w:val="en-US" w:eastAsia="zh-CN"/>
          <w14:textFill>
            <w14:solidFill>
              <w14:schemeClr w14:val="tx1"/>
            </w14:solidFill>
          </w14:textFill>
        </w:rPr>
        <w:t>获得</w:t>
      </w:r>
      <w:r>
        <w:rPr>
          <w:rFonts w:hint="eastAsia" w:ascii="仿宋" w:hAnsi="仿宋" w:eastAsia="仿宋"/>
          <w:color w:val="000000" w:themeColor="text1"/>
          <w:sz w:val="32"/>
          <w:szCs w:val="32"/>
          <w:highlight w:val="none"/>
          <w14:textFill>
            <w14:solidFill>
              <w14:schemeClr w14:val="tx1"/>
            </w14:solidFill>
          </w14:textFill>
        </w:rPr>
        <w:t>省级大学生三人篮球赛一等奖1项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广东省大学生心理演讲比赛一等奖1项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广东省校园十大歌手大赛二等奖1项、三等奖3项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深入</w:t>
      </w:r>
      <w:r>
        <w:rPr>
          <w:rFonts w:hint="eastAsia" w:ascii="仿宋" w:hAnsi="仿宋" w:eastAsia="仿宋"/>
          <w:color w:val="000000" w:themeColor="text1"/>
          <w:sz w:val="32"/>
          <w:szCs w:val="32"/>
          <w:highlight w:val="none"/>
          <w14:textFill>
            <w14:solidFill>
              <w14:schemeClr w14:val="tx1"/>
            </w14:solidFill>
          </w14:textFill>
        </w:rPr>
        <w:t>实施“第二课堂</w:t>
      </w:r>
      <w:r>
        <w:rPr>
          <w:rFonts w:hint="eastAsia" w:ascii="仿宋" w:hAnsi="仿宋" w:eastAsia="仿宋"/>
          <w:color w:val="000000" w:themeColor="text1"/>
          <w:sz w:val="32"/>
          <w:szCs w:val="32"/>
          <w:highlight w:val="none"/>
          <w:lang w:val="en-US" w:eastAsia="zh-CN"/>
          <w14:textFill>
            <w14:solidFill>
              <w14:schemeClr w14:val="tx1"/>
            </w14:solidFill>
          </w14:textFill>
        </w:rPr>
        <w:t>学分</w:t>
      </w:r>
      <w:r>
        <w:rPr>
          <w:rFonts w:hint="eastAsia" w:ascii="仿宋" w:hAnsi="仿宋" w:eastAsia="仿宋"/>
          <w:color w:val="000000" w:themeColor="text1"/>
          <w:sz w:val="32"/>
          <w:szCs w:val="32"/>
          <w:highlight w:val="none"/>
          <w14:textFill>
            <w14:solidFill>
              <w14:schemeClr w14:val="tx1"/>
            </w14:solidFill>
          </w14:textFill>
        </w:rPr>
        <w:t>成绩单”制度，多次进入全国学校共青团研究中心平台第二课堂大数据周报前</w:t>
      </w:r>
      <w:r>
        <w:rPr>
          <w:rFonts w:hint="eastAsia" w:ascii="仿宋" w:hAnsi="仿宋" w:eastAsia="仿宋"/>
          <w:color w:val="000000" w:themeColor="text1"/>
          <w:sz w:val="32"/>
          <w:szCs w:val="32"/>
          <w:highlight w:val="none"/>
          <w:lang w:val="en-US" w:eastAsia="zh-CN"/>
          <w14:textFill>
            <w14:solidFill>
              <w14:schemeClr w14:val="tx1"/>
            </w14:solidFill>
          </w14:textFill>
        </w:rPr>
        <w:t>50%</w:t>
      </w:r>
      <w:r>
        <w:rPr>
          <w:rFonts w:hint="eastAsia" w:ascii="仿宋" w:hAnsi="仿宋" w:eastAsia="仿宋"/>
          <w:color w:val="000000" w:themeColor="text1"/>
          <w:sz w:val="32"/>
          <w:szCs w:val="32"/>
          <w:highlight w:val="none"/>
          <w14:textFill>
            <w14:solidFill>
              <w14:schemeClr w14:val="tx1"/>
            </w14:solidFill>
          </w14:textFill>
        </w:rPr>
        <w:t>。截至2020年12月，第二课堂系统中注册学生15654人，部落数量470个，活动数量9546个；活动参与人次</w:t>
      </w:r>
      <w:r>
        <w:rPr>
          <w:rFonts w:hint="eastAsia" w:ascii="仿宋" w:hAnsi="仿宋" w:eastAsia="仿宋"/>
          <w:color w:val="000000" w:themeColor="text1"/>
          <w:sz w:val="32"/>
          <w:szCs w:val="32"/>
          <w:highlight w:val="none"/>
          <w:lang w:val="en-US" w:eastAsia="zh-CN"/>
          <w14:textFill>
            <w14:solidFill>
              <w14:schemeClr w14:val="tx1"/>
            </w14:solidFill>
          </w14:textFill>
        </w:rPr>
        <w:t>超过</w:t>
      </w:r>
      <w:r>
        <w:rPr>
          <w:rFonts w:hint="eastAsia" w:ascii="仿宋" w:hAnsi="仿宋" w:eastAsia="仿宋"/>
          <w:color w:val="000000" w:themeColor="text1"/>
          <w:sz w:val="32"/>
          <w:szCs w:val="32"/>
          <w:highlight w:val="none"/>
          <w14:textFill>
            <w14:solidFill>
              <w14:schemeClr w14:val="tx1"/>
            </w14:solidFill>
          </w14:textFill>
        </w:rPr>
        <w:t>44</w:t>
      </w:r>
      <w:r>
        <w:rPr>
          <w:rFonts w:hint="eastAsia" w:ascii="仿宋" w:hAnsi="仿宋" w:eastAsia="仿宋"/>
          <w:color w:val="000000" w:themeColor="text1"/>
          <w:sz w:val="32"/>
          <w:szCs w:val="32"/>
          <w:highlight w:val="none"/>
          <w:lang w:val="en-US" w:eastAsia="zh-CN"/>
          <w14:textFill>
            <w14:solidFill>
              <w14:schemeClr w14:val="tx1"/>
            </w14:solidFill>
          </w14:textFill>
        </w:rPr>
        <w:t>万</w:t>
      </w:r>
      <w:r>
        <w:rPr>
          <w:rFonts w:hint="eastAsia" w:ascii="仿宋" w:hAnsi="仿宋" w:eastAsia="仿宋"/>
          <w:color w:val="000000" w:themeColor="text1"/>
          <w:sz w:val="32"/>
          <w:szCs w:val="32"/>
          <w:highlight w:val="none"/>
          <w14:textFill>
            <w14:solidFill>
              <w14:schemeClr w14:val="tx1"/>
            </w14:solidFill>
          </w14:textFill>
        </w:rPr>
        <w:t>，人均参与活动数量28.5个</w:t>
      </w:r>
      <w:r>
        <w:rPr>
          <w:rFonts w:hint="eastAsia" w:ascii="仿宋" w:hAnsi="仿宋" w:eastAsia="仿宋"/>
          <w:color w:val="000000" w:themeColor="text1"/>
          <w:sz w:val="32"/>
          <w:szCs w:val="32"/>
          <w:highlight w:val="none"/>
          <w:lang w:val="en-US" w:eastAsia="zh-CN"/>
          <w14:textFill>
            <w14:solidFill>
              <w14:schemeClr w14:val="tx1"/>
            </w14:solidFill>
          </w14:textFill>
        </w:rPr>
        <w:t>有效提升了学生综合素质</w:t>
      </w:r>
      <w:r>
        <w:rPr>
          <w:rFonts w:hint="eastAsia" w:ascii="仿宋" w:hAnsi="仿宋" w:eastAsia="仿宋"/>
          <w:color w:val="000000" w:themeColor="text1"/>
          <w:sz w:val="32"/>
          <w:szCs w:val="32"/>
          <w:highlight w:val="none"/>
          <w14:textFill>
            <w14:solidFill>
              <w14:schemeClr w14:val="tx1"/>
            </w14:solidFill>
          </w14:textFill>
        </w:rPr>
        <w:t>。</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default" w:ascii="楷体" w:hAnsi="楷体" w:eastAsia="楷体" w:cs="楷体"/>
          <w:b/>
          <w:bCs/>
          <w:color w:val="000000" w:themeColor="text1"/>
          <w:sz w:val="32"/>
          <w:szCs w:val="32"/>
          <w:highlight w:val="none"/>
          <w:lang w:val="en-US" w:eastAsia="zh-CN"/>
          <w14:textFill>
            <w14:solidFill>
              <w14:schemeClr w14:val="tx1"/>
            </w14:solidFill>
          </w14:textFill>
        </w:rPr>
      </w:pPr>
      <w:bookmarkStart w:id="10" w:name="_Toc27050"/>
      <w:r>
        <w:rPr>
          <w:rFonts w:hint="eastAsia" w:ascii="楷体" w:hAnsi="楷体" w:eastAsia="楷体" w:cs="楷体"/>
          <w:b/>
          <w:bCs/>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八</w:t>
      </w:r>
      <w:r>
        <w:rPr>
          <w:rFonts w:hint="eastAsia" w:ascii="楷体" w:hAnsi="楷体" w:eastAsia="楷体" w:cs="楷体"/>
          <w:b/>
          <w:bCs/>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夯实科研平台建设</w:t>
      </w:r>
      <w:r>
        <w:rPr>
          <w:rFonts w:hint="eastAsia" w:ascii="楷体" w:hAnsi="楷体" w:eastAsia="楷体" w:cs="楷体"/>
          <w:b/>
          <w:bCs/>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服务能力初见成效</w:t>
      </w:r>
      <w:bookmarkEnd w:id="10"/>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学校</w:t>
      </w:r>
      <w:r>
        <w:rPr>
          <w:rFonts w:hint="eastAsia" w:ascii="仿宋" w:hAnsi="仿宋" w:eastAsia="仿宋"/>
          <w:color w:val="000000" w:themeColor="text1"/>
          <w:sz w:val="32"/>
          <w:szCs w:val="32"/>
          <w:highlight w:val="none"/>
          <w14:textFill>
            <w14:solidFill>
              <w14:schemeClr w14:val="tx1"/>
            </w14:solidFill>
          </w14:textFill>
        </w:rPr>
        <w:t>以产教融合为突破口，以提升科技创新能力为主线，以“创新强校”工程为抓手，整合资源、凝</w:t>
      </w:r>
      <w:r>
        <w:rPr>
          <w:rFonts w:hint="eastAsia" w:ascii="仿宋" w:hAnsi="仿宋" w:eastAsia="仿宋"/>
          <w:color w:val="000000" w:themeColor="text1"/>
          <w:sz w:val="32"/>
          <w:szCs w:val="32"/>
          <w:highlight w:val="none"/>
          <w:lang w:val="en-US" w:eastAsia="zh-CN"/>
          <w14:textFill>
            <w14:solidFill>
              <w14:schemeClr w14:val="tx1"/>
            </w14:solidFill>
          </w14:textFill>
        </w:rPr>
        <w:t>炼</w:t>
      </w:r>
      <w:r>
        <w:rPr>
          <w:rFonts w:hint="eastAsia" w:ascii="仿宋" w:hAnsi="仿宋" w:eastAsia="仿宋"/>
          <w:color w:val="000000" w:themeColor="text1"/>
          <w:sz w:val="32"/>
          <w:szCs w:val="32"/>
          <w:highlight w:val="none"/>
          <w14:textFill>
            <w14:solidFill>
              <w14:schemeClr w14:val="tx1"/>
            </w14:solidFill>
          </w14:textFill>
        </w:rPr>
        <w:t>方向</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构筑平台、协同创新，先后成立“云计算平台下大数据应用研究所”等15个科研平台和智能制造、土木工程等9个创新团队。获得教育部人文社科项目1项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教育部产学研创新基金项目8项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广东省高校重点平台及科研项目12 项</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教师公开发表论文730余篇；申请国家专利186项，获得授权146项，其中实用新型授权专利71项；4个科研创新团队入选广州市乡村振兴“百团千人科技下乡”工程专家服务团队。教育部人文社科项目、广州市哲学社会科学项目</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广州市科学技术局科技创新发展专项资金项目立项取得历史性突破。2019年学校荣获</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中国产学研合作促进奖</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，省教育厅发布的《广东省高校科研工作简报》</w:t>
      </w:r>
      <w:r>
        <w:rPr>
          <w:rFonts w:hint="eastAsia" w:ascii="仿宋" w:hAnsi="仿宋" w:eastAsia="仿宋"/>
          <w:color w:val="000000" w:themeColor="text1"/>
          <w:sz w:val="32"/>
          <w:szCs w:val="32"/>
          <w:highlight w:val="none"/>
          <w:lang w:val="en-US" w:eastAsia="zh-CN"/>
          <w14:textFill>
            <w14:solidFill>
              <w14:schemeClr w14:val="tx1"/>
            </w14:solidFill>
          </w14:textFill>
        </w:rPr>
        <w:t>两</w:t>
      </w:r>
      <w:r>
        <w:rPr>
          <w:rFonts w:hint="eastAsia" w:ascii="仿宋" w:hAnsi="仿宋" w:eastAsia="仿宋"/>
          <w:color w:val="000000" w:themeColor="text1"/>
          <w:sz w:val="32"/>
          <w:szCs w:val="32"/>
          <w:highlight w:val="none"/>
          <w14:textFill>
            <w14:solidFill>
              <w14:schemeClr w14:val="tx1"/>
            </w14:solidFill>
          </w14:textFill>
        </w:rPr>
        <w:t>次重点报道我校科研工作</w:t>
      </w:r>
      <w:r>
        <w:rPr>
          <w:rFonts w:hint="eastAsia" w:ascii="仿宋" w:hAnsi="仿宋" w:eastAsia="仿宋"/>
          <w:color w:val="000000" w:themeColor="text1"/>
          <w:sz w:val="32"/>
          <w:szCs w:val="32"/>
          <w:highlight w:val="none"/>
          <w:lang w:val="en-US" w:eastAsia="zh-CN"/>
          <w14:textFill>
            <w14:solidFill>
              <w14:schemeClr w14:val="tx1"/>
            </w14:solidFill>
          </w14:textFill>
        </w:rPr>
        <w:t>成效</w:t>
      </w:r>
      <w:r>
        <w:rPr>
          <w:rFonts w:hint="eastAsia" w:ascii="仿宋" w:hAnsi="仿宋" w:eastAsia="仿宋"/>
          <w:color w:val="000000" w:themeColor="text1"/>
          <w:sz w:val="32"/>
          <w:szCs w:val="32"/>
          <w:highlight w:val="none"/>
          <w14:textFill>
            <w14:solidFill>
              <w14:schemeClr w14:val="tx1"/>
            </w14:solidFill>
          </w14:textFill>
        </w:rPr>
        <w:t>。</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11" w:name="_Toc28931"/>
      <w:r>
        <w:rPr>
          <w:rFonts w:hint="eastAsia" w:ascii="楷体" w:hAnsi="楷体" w:eastAsia="楷体" w:cs="楷体"/>
          <w:b/>
          <w:bCs/>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九</w:t>
      </w:r>
      <w:r>
        <w:rPr>
          <w:rFonts w:hint="eastAsia" w:ascii="楷体" w:hAnsi="楷体" w:eastAsia="楷体" w:cs="楷体"/>
          <w:b/>
          <w:bCs/>
          <w:color w:val="000000" w:themeColor="text1"/>
          <w:sz w:val="32"/>
          <w:szCs w:val="32"/>
          <w:highlight w:val="none"/>
          <w14:textFill>
            <w14:solidFill>
              <w14:schemeClr w14:val="tx1"/>
            </w14:solidFill>
          </w14:textFill>
        </w:rPr>
        <w:t>）国际交流日益深入，合作水平不断</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提高</w:t>
      </w:r>
      <w:bookmarkEnd w:id="11"/>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学校积极开发中外合作办学项目，引进境外优质教育资源</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已与马来西亚城市大学、英国北安普顿大学等</w:t>
      </w:r>
      <w:r>
        <w:rPr>
          <w:rFonts w:hint="eastAsia" w:ascii="仿宋" w:hAnsi="仿宋" w:eastAsia="仿宋"/>
          <w:color w:val="000000" w:themeColor="text1"/>
          <w:sz w:val="32"/>
          <w:szCs w:val="32"/>
          <w:highlight w:val="none"/>
          <w:lang w:val="en-US" w:eastAsia="zh-CN"/>
          <w14:textFill>
            <w14:solidFill>
              <w14:schemeClr w14:val="tx1"/>
            </w14:solidFill>
          </w14:textFill>
        </w:rPr>
        <w:t>国外</w:t>
      </w:r>
      <w:r>
        <w:rPr>
          <w:rFonts w:hint="eastAsia" w:ascii="仿宋" w:hAnsi="仿宋" w:eastAsia="仿宋"/>
          <w:color w:val="000000" w:themeColor="text1"/>
          <w:sz w:val="32"/>
          <w:szCs w:val="32"/>
          <w:highlight w:val="none"/>
          <w14:textFill>
            <w14:solidFill>
              <w14:schemeClr w14:val="tx1"/>
            </w14:solidFill>
          </w14:textFill>
        </w:rPr>
        <w:t>13所高校</w:t>
      </w:r>
      <w:r>
        <w:rPr>
          <w:rFonts w:hint="eastAsia" w:ascii="仿宋" w:hAnsi="仿宋" w:eastAsia="仿宋"/>
          <w:color w:val="000000" w:themeColor="text1"/>
          <w:sz w:val="32"/>
          <w:szCs w:val="32"/>
          <w:highlight w:val="none"/>
          <w:lang w:val="en-US" w:eastAsia="zh-CN"/>
          <w14:textFill>
            <w14:solidFill>
              <w14:schemeClr w14:val="tx1"/>
            </w14:solidFill>
          </w14:textFill>
        </w:rPr>
        <w:t>建立合作关系</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开展</w:t>
      </w:r>
      <w:r>
        <w:rPr>
          <w:rFonts w:hint="eastAsia" w:ascii="仿宋" w:hAnsi="仿宋" w:eastAsia="仿宋"/>
          <w:color w:val="000000" w:themeColor="text1"/>
          <w:sz w:val="32"/>
          <w:szCs w:val="32"/>
          <w:highlight w:val="none"/>
          <w14:textFill>
            <w14:solidFill>
              <w14:schemeClr w14:val="tx1"/>
            </w14:solidFill>
          </w14:textFill>
        </w:rPr>
        <w:t>国际合作项目3个，涉及校内5个专业</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在校生46人，累计8名学生前往</w:t>
      </w:r>
      <w:r>
        <w:rPr>
          <w:rFonts w:hint="eastAsia" w:ascii="仿宋" w:hAnsi="仿宋" w:eastAsia="仿宋"/>
          <w:color w:val="000000" w:themeColor="text1"/>
          <w:sz w:val="32"/>
          <w:szCs w:val="32"/>
          <w:highlight w:val="none"/>
          <w:lang w:val="en-US" w:eastAsia="zh-CN"/>
          <w14:textFill>
            <w14:solidFill>
              <w14:schemeClr w14:val="tx1"/>
            </w14:solidFill>
          </w14:textFill>
        </w:rPr>
        <w:t>国</w:t>
      </w:r>
      <w:r>
        <w:rPr>
          <w:rFonts w:hint="eastAsia" w:ascii="仿宋" w:hAnsi="仿宋" w:eastAsia="仿宋"/>
          <w:color w:val="000000" w:themeColor="text1"/>
          <w:sz w:val="32"/>
          <w:szCs w:val="32"/>
          <w:highlight w:val="none"/>
          <w14:textFill>
            <w14:solidFill>
              <w14:schemeClr w14:val="tx1"/>
            </w14:solidFill>
          </w14:textFill>
        </w:rPr>
        <w:t>外合作院校学习；3名教师报名参加我校与马来西亚城市大学联合培养博士</w:t>
      </w:r>
      <w:r>
        <w:rPr>
          <w:rFonts w:hint="eastAsia" w:ascii="仿宋" w:hAnsi="仿宋" w:eastAsia="仿宋"/>
          <w:color w:val="000000" w:themeColor="text1"/>
          <w:sz w:val="32"/>
          <w:szCs w:val="32"/>
          <w:highlight w:val="none"/>
          <w:lang w:val="en-US" w:eastAsia="zh-CN"/>
          <w14:textFill>
            <w14:solidFill>
              <w14:schemeClr w14:val="tx1"/>
            </w14:solidFill>
          </w14:textFill>
        </w:rPr>
        <w:t>项目</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10</w:t>
      </w:r>
      <w:r>
        <w:rPr>
          <w:rFonts w:hint="eastAsia" w:ascii="仿宋" w:hAnsi="仿宋" w:eastAsia="仿宋"/>
          <w:color w:val="000000" w:themeColor="text1"/>
          <w:sz w:val="32"/>
          <w:szCs w:val="32"/>
          <w:highlight w:val="none"/>
          <w:lang w:val="en-US" w:eastAsia="zh-CN"/>
          <w14:textFill>
            <w14:solidFill>
              <w14:schemeClr w14:val="tx1"/>
            </w14:solidFill>
          </w14:textFill>
        </w:rPr>
        <w:t>名</w:t>
      </w:r>
      <w:r>
        <w:rPr>
          <w:rFonts w:hint="eastAsia" w:ascii="仿宋" w:hAnsi="仿宋" w:eastAsia="仿宋"/>
          <w:color w:val="000000" w:themeColor="text1"/>
          <w:sz w:val="32"/>
          <w:szCs w:val="32"/>
          <w:highlight w:val="none"/>
          <w14:textFill>
            <w14:solidFill>
              <w14:schemeClr w14:val="tx1"/>
            </w14:solidFill>
          </w14:textFill>
        </w:rPr>
        <w:t>学生赴</w:t>
      </w:r>
      <w:r>
        <w:rPr>
          <w:rFonts w:hint="eastAsia" w:ascii="仿宋" w:hAnsi="仿宋" w:eastAsia="仿宋"/>
          <w:color w:val="000000" w:themeColor="text1"/>
          <w:sz w:val="32"/>
          <w:szCs w:val="32"/>
          <w:highlight w:val="none"/>
          <w:lang w:val="en-US" w:eastAsia="zh-CN"/>
          <w14:textFill>
            <w14:solidFill>
              <w14:schemeClr w14:val="tx1"/>
            </w14:solidFill>
          </w14:textFill>
        </w:rPr>
        <w:t>该</w:t>
      </w:r>
      <w:r>
        <w:rPr>
          <w:rFonts w:hint="eastAsia" w:ascii="仿宋" w:hAnsi="仿宋" w:eastAsia="仿宋"/>
          <w:color w:val="000000" w:themeColor="text1"/>
          <w:sz w:val="32"/>
          <w:szCs w:val="32"/>
          <w:highlight w:val="none"/>
          <w14:textFill>
            <w14:solidFill>
              <w14:schemeClr w14:val="tx1"/>
            </w14:solidFill>
          </w14:textFill>
        </w:rPr>
        <w:t>校学习交流。</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12" w:name="_Toc11440"/>
      <w:r>
        <w:rPr>
          <w:rFonts w:hint="eastAsia" w:ascii="楷体" w:hAnsi="楷体" w:eastAsia="楷体" w:cs="楷体"/>
          <w:b/>
          <w:bCs/>
          <w:color w:val="000000" w:themeColor="text1"/>
          <w:sz w:val="32"/>
          <w:szCs w:val="32"/>
          <w:highlight w:val="none"/>
          <w14:textFill>
            <w14:solidFill>
              <w14:schemeClr w14:val="tx1"/>
            </w14:solidFill>
          </w14:textFill>
        </w:rPr>
        <w:t>（十）招生就业进出两旺，规模效益稳步提升</w:t>
      </w:r>
      <w:bookmarkEnd w:id="12"/>
    </w:p>
    <w:p>
      <w:pPr>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0"/>
          <w:szCs w:val="30"/>
          <w:highlight w:val="none"/>
          <w14:textFill>
            <w14:solidFill>
              <w14:schemeClr w14:val="tx1"/>
            </w14:solidFill>
          </w14:textFill>
        </w:rPr>
      </w:pPr>
      <w:r>
        <w:rPr>
          <w:rFonts w:hint="eastAsia" w:ascii="仿宋" w:hAnsi="仿宋" w:eastAsia="仿宋" w:cs="宋体"/>
          <w:color w:val="000000" w:themeColor="text1"/>
          <w:kern w:val="0"/>
          <w:sz w:val="32"/>
          <w:szCs w:val="32"/>
          <w:highlight w:val="none"/>
          <w:lang w:val="en-US" w:eastAsia="zh-CN" w:bidi="ar-SA"/>
          <w14:textFill>
            <w14:solidFill>
              <w14:schemeClr w14:val="tx1"/>
            </w14:solidFill>
          </w14:textFill>
        </w:rPr>
        <w:t>学校在校生规模突破17500人，生源省份不断扩展，呈现“进出两旺”态势，实现了规模和效益良性发展。办学条件持续改善，教育教学改革不断深化，人才培养质量稳步提升。学生获省级职业院校职业技能大赛二等奖5项、三等奖18项，各类行业协会级比赛获奖200余项；获广东省挑战杯特等奖1项、一等奖1项、二等奖2项、三等奖20项。毕业生适应性好、动手能力强、综合素质高，全校毕业生近五年来平均就业率超过96%，稳居全省民办高校前列，用人单位满意度超过97%，受到社会广泛认可。</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14:textFill>
            <w14:solidFill>
              <w14:schemeClr w14:val="tx1"/>
            </w14:solidFill>
          </w14:textFill>
        </w:rPr>
      </w:pPr>
      <w:bookmarkStart w:id="13" w:name="_Toc1007"/>
      <w:r>
        <w:rPr>
          <w:rFonts w:hint="eastAsia" w:ascii="黑体" w:hAnsi="黑体" w:eastAsia="黑体" w:cs="黑体"/>
          <w:color w:val="000000" w:themeColor="text1"/>
          <w:highlight w:val="none"/>
          <w14:textFill>
            <w14:solidFill>
              <w14:schemeClr w14:val="tx1"/>
            </w14:solidFill>
          </w14:textFill>
        </w:rPr>
        <w:t>二、主要问题与不足</w:t>
      </w:r>
      <w:bookmarkEnd w:id="13"/>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14" w:name="_Toc8468"/>
      <w:r>
        <w:rPr>
          <w:rFonts w:hint="eastAsia" w:ascii="楷体" w:hAnsi="楷体" w:eastAsia="楷体" w:cs="楷体"/>
          <w:b/>
          <w:bCs/>
          <w:color w:val="000000" w:themeColor="text1"/>
          <w:sz w:val="32"/>
          <w:szCs w:val="32"/>
          <w:highlight w:val="none"/>
          <w14:textFill>
            <w14:solidFill>
              <w14:schemeClr w14:val="tx1"/>
            </w14:solidFill>
          </w14:textFill>
        </w:rPr>
        <w:t>（一）</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管理体制</w:t>
      </w:r>
      <w:r>
        <w:rPr>
          <w:rFonts w:hint="eastAsia" w:ascii="楷体" w:hAnsi="楷体" w:eastAsia="楷体" w:cs="楷体"/>
          <w:b/>
          <w:bCs/>
          <w:color w:val="000000" w:themeColor="text1"/>
          <w:sz w:val="32"/>
          <w:szCs w:val="32"/>
          <w:highlight w:val="none"/>
          <w14:textFill>
            <w14:solidFill>
              <w14:schemeClr w14:val="tx1"/>
            </w14:solidFill>
          </w14:textFill>
        </w:rPr>
        <w:t>机制</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有待</w:t>
      </w:r>
      <w:r>
        <w:rPr>
          <w:rFonts w:hint="eastAsia" w:ascii="楷体" w:hAnsi="楷体" w:eastAsia="楷体" w:cs="楷体"/>
          <w:b/>
          <w:bCs/>
          <w:color w:val="000000" w:themeColor="text1"/>
          <w:sz w:val="32"/>
          <w:szCs w:val="32"/>
          <w:highlight w:val="none"/>
          <w14:textFill>
            <w14:solidFill>
              <w14:schemeClr w14:val="tx1"/>
            </w14:solidFill>
          </w14:textFill>
        </w:rPr>
        <w:t>突破</w:t>
      </w:r>
      <w:bookmarkEnd w:id="14"/>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学校</w:t>
      </w:r>
      <w:r>
        <w:rPr>
          <w:rFonts w:hint="eastAsia" w:ascii="仿宋" w:hAnsi="仿宋" w:eastAsia="仿宋"/>
          <w:color w:val="000000" w:themeColor="text1"/>
          <w:sz w:val="32"/>
          <w:szCs w:val="32"/>
          <w:highlight w:val="none"/>
          <w:lang w:val="en-US" w:eastAsia="zh-CN"/>
          <w14:textFill>
            <w14:solidFill>
              <w14:schemeClr w14:val="tx1"/>
            </w14:solidFill>
          </w14:textFill>
        </w:rPr>
        <w:t>管理体制和</w:t>
      </w:r>
      <w:r>
        <w:rPr>
          <w:rFonts w:hint="eastAsia" w:ascii="仿宋" w:hAnsi="仿宋" w:eastAsia="仿宋"/>
          <w:color w:val="000000" w:themeColor="text1"/>
          <w:sz w:val="32"/>
          <w:szCs w:val="32"/>
          <w:highlight w:val="none"/>
          <w14:textFill>
            <w14:solidFill>
              <w14:schemeClr w14:val="tx1"/>
            </w14:solidFill>
          </w14:textFill>
        </w:rPr>
        <w:t>运行机制与新时代</w:t>
      </w:r>
      <w:r>
        <w:rPr>
          <w:rFonts w:hint="eastAsia" w:ascii="仿宋" w:hAnsi="仿宋" w:eastAsia="仿宋"/>
          <w:color w:val="000000" w:themeColor="text1"/>
          <w:sz w:val="32"/>
          <w:szCs w:val="32"/>
          <w:highlight w:val="none"/>
          <w:lang w:val="en-US" w:eastAsia="zh-CN"/>
          <w14:textFill>
            <w14:solidFill>
              <w14:schemeClr w14:val="tx1"/>
            </w14:solidFill>
          </w14:textFill>
        </w:rPr>
        <w:t>高等职业</w:t>
      </w:r>
      <w:r>
        <w:rPr>
          <w:rFonts w:hint="eastAsia" w:ascii="仿宋" w:hAnsi="仿宋" w:eastAsia="仿宋"/>
          <w:color w:val="000000" w:themeColor="text1"/>
          <w:sz w:val="32"/>
          <w:szCs w:val="32"/>
          <w:highlight w:val="none"/>
          <w14:textFill>
            <w14:solidFill>
              <w14:schemeClr w14:val="tx1"/>
            </w14:solidFill>
          </w14:textFill>
        </w:rPr>
        <w:t>教育改革发展</w:t>
      </w:r>
      <w:r>
        <w:rPr>
          <w:rFonts w:hint="eastAsia" w:ascii="仿宋" w:hAnsi="仿宋" w:eastAsia="仿宋"/>
          <w:color w:val="000000" w:themeColor="text1"/>
          <w:sz w:val="32"/>
          <w:szCs w:val="32"/>
          <w:highlight w:val="none"/>
          <w:lang w:val="en-US" w:eastAsia="zh-CN"/>
          <w14:textFill>
            <w14:solidFill>
              <w14:schemeClr w14:val="tx1"/>
            </w14:solidFill>
          </w14:textFill>
        </w:rPr>
        <w:t>新形势、新任务、</w:t>
      </w:r>
      <w:r>
        <w:rPr>
          <w:rFonts w:hint="eastAsia" w:ascii="仿宋" w:hAnsi="仿宋" w:eastAsia="仿宋"/>
          <w:color w:val="000000" w:themeColor="text1"/>
          <w:sz w:val="32"/>
          <w:szCs w:val="32"/>
          <w:highlight w:val="none"/>
          <w14:textFill>
            <w14:solidFill>
              <w14:schemeClr w14:val="tx1"/>
            </w14:solidFill>
          </w14:textFill>
        </w:rPr>
        <w:t>新要求尚未较好适应</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汇聚办学资源、深化产教融合、密切校企合作</w:t>
      </w:r>
      <w:r>
        <w:rPr>
          <w:rFonts w:hint="eastAsia" w:ascii="仿宋" w:hAnsi="仿宋" w:eastAsia="仿宋"/>
          <w:color w:val="000000" w:themeColor="text1"/>
          <w:sz w:val="32"/>
          <w:szCs w:val="32"/>
          <w:highlight w:val="none"/>
          <w14:textFill>
            <w14:solidFill>
              <w14:schemeClr w14:val="tx1"/>
            </w14:solidFill>
          </w14:textFill>
        </w:rPr>
        <w:t>的生机活力有待激发</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自主灵活、市场</w:t>
      </w:r>
      <w:r>
        <w:rPr>
          <w:rFonts w:hint="eastAsia" w:ascii="仿宋" w:hAnsi="仿宋" w:eastAsia="仿宋"/>
          <w:color w:val="000000" w:themeColor="text1"/>
          <w:sz w:val="32"/>
          <w:szCs w:val="32"/>
          <w:highlight w:val="none"/>
          <w:lang w:val="en-US" w:eastAsia="zh-CN"/>
          <w14:textFill>
            <w14:solidFill>
              <w14:schemeClr w14:val="tx1"/>
            </w14:solidFill>
          </w14:textFill>
        </w:rPr>
        <w:t>观念</w:t>
      </w:r>
      <w:r>
        <w:rPr>
          <w:rFonts w:hint="eastAsia" w:ascii="仿宋" w:hAnsi="仿宋" w:eastAsia="仿宋"/>
          <w:color w:val="000000" w:themeColor="text1"/>
          <w:sz w:val="32"/>
          <w:szCs w:val="32"/>
          <w:highlight w:val="none"/>
          <w14:textFill>
            <w14:solidFill>
              <w14:schemeClr w14:val="tx1"/>
            </w14:solidFill>
          </w14:textFill>
        </w:rPr>
        <w:t>和</w:t>
      </w:r>
      <w:r>
        <w:rPr>
          <w:rFonts w:hint="eastAsia" w:ascii="仿宋" w:hAnsi="仿宋" w:eastAsia="仿宋"/>
          <w:color w:val="000000" w:themeColor="text1"/>
          <w:sz w:val="32"/>
          <w:szCs w:val="32"/>
          <w:highlight w:val="none"/>
          <w:lang w:val="en-US" w:eastAsia="zh-CN"/>
          <w14:textFill>
            <w14:solidFill>
              <w14:schemeClr w14:val="tx1"/>
            </w14:solidFill>
          </w14:textFill>
        </w:rPr>
        <w:t>效益</w:t>
      </w:r>
      <w:r>
        <w:rPr>
          <w:rFonts w:hint="eastAsia" w:ascii="仿宋" w:hAnsi="仿宋" w:eastAsia="仿宋"/>
          <w:color w:val="000000" w:themeColor="text1"/>
          <w:sz w:val="32"/>
          <w:szCs w:val="32"/>
          <w:highlight w:val="none"/>
          <w14:textFill>
            <w14:solidFill>
              <w14:schemeClr w14:val="tx1"/>
            </w14:solidFill>
          </w14:textFill>
        </w:rPr>
        <w:t>意识等内部管理优势</w:t>
      </w:r>
      <w:r>
        <w:rPr>
          <w:rFonts w:hint="eastAsia" w:ascii="仿宋" w:hAnsi="仿宋" w:eastAsia="仿宋"/>
          <w:color w:val="000000" w:themeColor="text1"/>
          <w:sz w:val="32"/>
          <w:szCs w:val="32"/>
          <w:highlight w:val="none"/>
          <w:lang w:val="en-US" w:eastAsia="zh-CN"/>
          <w14:textFill>
            <w14:solidFill>
              <w14:schemeClr w14:val="tx1"/>
            </w14:solidFill>
          </w14:textFill>
        </w:rPr>
        <w:t>的发挥</w:t>
      </w:r>
      <w:r>
        <w:rPr>
          <w:rFonts w:hint="eastAsia" w:ascii="仿宋" w:hAnsi="仿宋" w:eastAsia="仿宋"/>
          <w:color w:val="000000" w:themeColor="text1"/>
          <w:sz w:val="32"/>
          <w:szCs w:val="32"/>
          <w:highlight w:val="none"/>
          <w14:textFill>
            <w14:solidFill>
              <w14:schemeClr w14:val="tx1"/>
            </w14:solidFill>
          </w14:textFill>
        </w:rPr>
        <w:t>与高职教育规律的深层次研究</w:t>
      </w:r>
      <w:r>
        <w:rPr>
          <w:rFonts w:hint="eastAsia" w:ascii="仿宋" w:hAnsi="仿宋" w:eastAsia="仿宋"/>
          <w:color w:val="000000" w:themeColor="text1"/>
          <w:sz w:val="32"/>
          <w:szCs w:val="32"/>
          <w:highlight w:val="none"/>
          <w:lang w:val="en-US" w:eastAsia="zh-CN"/>
          <w14:textFill>
            <w14:solidFill>
              <w14:schemeClr w14:val="tx1"/>
            </w14:solidFill>
          </w14:textFill>
        </w:rPr>
        <w:t>与实践还须</w:t>
      </w:r>
      <w:r>
        <w:rPr>
          <w:rFonts w:hint="eastAsia" w:ascii="仿宋" w:hAnsi="仿宋" w:eastAsia="仿宋"/>
          <w:color w:val="000000" w:themeColor="text1"/>
          <w:sz w:val="32"/>
          <w:szCs w:val="32"/>
          <w:highlight w:val="none"/>
          <w14:textFill>
            <w14:solidFill>
              <w14:schemeClr w14:val="tx1"/>
            </w14:solidFill>
          </w14:textFill>
        </w:rPr>
        <w:t>加强。</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15" w:name="_Toc23534"/>
      <w:r>
        <w:rPr>
          <w:rFonts w:hint="eastAsia" w:ascii="楷体" w:hAnsi="楷体" w:eastAsia="楷体" w:cs="楷体"/>
          <w:b/>
          <w:bCs/>
          <w:color w:val="000000" w:themeColor="text1"/>
          <w:sz w:val="32"/>
          <w:szCs w:val="32"/>
          <w:highlight w:val="none"/>
          <w14:textFill>
            <w14:solidFill>
              <w14:schemeClr w14:val="tx1"/>
            </w14:solidFill>
          </w14:textFill>
        </w:rPr>
        <w:t>（二）核心竞争力亟待</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增强</w:t>
      </w:r>
      <w:bookmarkEnd w:id="15"/>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学校高水平专业带头人、专业骨干教师</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“双师型”教师</w:t>
      </w:r>
      <w:r>
        <w:rPr>
          <w:rFonts w:hint="eastAsia" w:ascii="仿宋" w:hAnsi="仿宋" w:eastAsia="仿宋"/>
          <w:color w:val="000000" w:themeColor="text1"/>
          <w:sz w:val="32"/>
          <w:szCs w:val="32"/>
          <w:highlight w:val="none"/>
          <w:lang w:val="en-US" w:eastAsia="zh-CN"/>
          <w14:textFill>
            <w14:solidFill>
              <w14:schemeClr w14:val="tx1"/>
            </w14:solidFill>
          </w14:textFill>
        </w:rPr>
        <w:t>与</w:t>
      </w:r>
      <w:r>
        <w:rPr>
          <w:rFonts w:hint="eastAsia" w:ascii="仿宋" w:hAnsi="仿宋" w:eastAsia="仿宋"/>
          <w:color w:val="000000" w:themeColor="text1"/>
          <w:sz w:val="32"/>
          <w:szCs w:val="32"/>
          <w:highlight w:val="none"/>
          <w14:textFill>
            <w14:solidFill>
              <w14:schemeClr w14:val="tx1"/>
            </w14:solidFill>
          </w14:textFill>
        </w:rPr>
        <w:t>民办</w:t>
      </w:r>
      <w:r>
        <w:rPr>
          <w:rFonts w:hint="eastAsia" w:ascii="仿宋" w:hAnsi="仿宋" w:eastAsia="仿宋"/>
          <w:color w:val="000000" w:themeColor="text1"/>
          <w:sz w:val="32"/>
          <w:szCs w:val="32"/>
          <w:highlight w:val="none"/>
          <w:lang w:val="en-US" w:eastAsia="zh-CN"/>
          <w14:textFill>
            <w14:solidFill>
              <w14:schemeClr w14:val="tx1"/>
            </w14:solidFill>
          </w14:textFill>
        </w:rPr>
        <w:t>高等职业教育</w:t>
      </w:r>
      <w:r>
        <w:rPr>
          <w:rFonts w:hint="eastAsia" w:ascii="仿宋" w:hAnsi="仿宋" w:eastAsia="仿宋"/>
          <w:color w:val="000000" w:themeColor="text1"/>
          <w:sz w:val="32"/>
          <w:szCs w:val="32"/>
          <w:highlight w:val="none"/>
          <w14:textFill>
            <w14:solidFill>
              <w14:schemeClr w14:val="tx1"/>
            </w14:solidFill>
          </w14:textFill>
        </w:rPr>
        <w:t>品牌提升的要求还有</w:t>
      </w:r>
      <w:r>
        <w:rPr>
          <w:rFonts w:hint="eastAsia" w:ascii="仿宋" w:hAnsi="仿宋" w:eastAsia="仿宋"/>
          <w:color w:val="000000" w:themeColor="text1"/>
          <w:sz w:val="32"/>
          <w:szCs w:val="32"/>
          <w:highlight w:val="none"/>
          <w:lang w:val="en-US" w:eastAsia="zh-CN"/>
          <w14:textFill>
            <w14:solidFill>
              <w14:schemeClr w14:val="tx1"/>
            </w14:solidFill>
          </w14:textFill>
        </w:rPr>
        <w:t>一定差距</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学校对接区域经济社会发展</w:t>
      </w:r>
      <w:r>
        <w:rPr>
          <w:rFonts w:hint="eastAsia" w:ascii="仿宋" w:hAnsi="仿宋" w:eastAsia="仿宋"/>
          <w:color w:val="000000" w:themeColor="text1"/>
          <w:sz w:val="32"/>
          <w:szCs w:val="32"/>
          <w:highlight w:val="none"/>
          <w:lang w:val="en-US" w:eastAsia="zh-CN"/>
          <w14:textFill>
            <w14:solidFill>
              <w14:schemeClr w14:val="tx1"/>
            </w14:solidFill>
          </w14:textFill>
        </w:rPr>
        <w:t>和</w:t>
      </w:r>
      <w:r>
        <w:rPr>
          <w:rFonts w:hint="eastAsia" w:ascii="仿宋" w:hAnsi="仿宋" w:eastAsia="仿宋"/>
          <w:color w:val="000000" w:themeColor="text1"/>
          <w:sz w:val="32"/>
          <w:szCs w:val="32"/>
          <w:highlight w:val="none"/>
          <w14:textFill>
            <w14:solidFill>
              <w14:schemeClr w14:val="tx1"/>
            </w14:solidFill>
          </w14:textFill>
        </w:rPr>
        <w:t>服务面向</w:t>
      </w:r>
      <w:r>
        <w:rPr>
          <w:rFonts w:hint="eastAsia" w:ascii="仿宋" w:hAnsi="仿宋" w:eastAsia="仿宋"/>
          <w:color w:val="000000" w:themeColor="text1"/>
          <w:sz w:val="32"/>
          <w:szCs w:val="32"/>
          <w:highlight w:val="none"/>
          <w:lang w:val="en-US" w:eastAsia="zh-CN"/>
          <w14:textFill>
            <w14:solidFill>
              <w14:schemeClr w14:val="tx1"/>
            </w14:solidFill>
          </w14:textFill>
        </w:rPr>
        <w:t>要</w:t>
      </w:r>
      <w:r>
        <w:rPr>
          <w:rFonts w:hint="eastAsia" w:ascii="仿宋" w:hAnsi="仿宋" w:eastAsia="仿宋"/>
          <w:color w:val="000000" w:themeColor="text1"/>
          <w:sz w:val="32"/>
          <w:szCs w:val="32"/>
          <w:highlight w:val="none"/>
          <w14:textFill>
            <w14:solidFill>
              <w14:schemeClr w14:val="tx1"/>
            </w14:solidFill>
          </w14:textFill>
        </w:rPr>
        <w:t>进一步明确，专业动态优化和质量保证体系诊断与改进、现代学徒制试点有待细化和深化</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分类教学、分层教学、弹性学时、灵活学制等</w:t>
      </w:r>
      <w:r>
        <w:rPr>
          <w:rFonts w:hint="eastAsia" w:ascii="仿宋" w:hAnsi="仿宋" w:eastAsia="仿宋"/>
          <w:color w:val="000000" w:themeColor="text1"/>
          <w:sz w:val="32"/>
          <w:szCs w:val="32"/>
          <w:highlight w:val="none"/>
          <w:lang w:val="en-US" w:eastAsia="zh-CN"/>
          <w14:textFill>
            <w14:solidFill>
              <w14:schemeClr w14:val="tx1"/>
            </w14:solidFill>
          </w14:textFill>
        </w:rPr>
        <w:t>需要</w:t>
      </w:r>
      <w:r>
        <w:rPr>
          <w:rFonts w:hint="eastAsia" w:ascii="仿宋" w:hAnsi="仿宋" w:eastAsia="仿宋"/>
          <w:color w:val="000000" w:themeColor="text1"/>
          <w:sz w:val="32"/>
          <w:szCs w:val="32"/>
          <w:highlight w:val="none"/>
          <w14:textFill>
            <w14:solidFill>
              <w14:schemeClr w14:val="tx1"/>
            </w14:solidFill>
          </w14:textFill>
        </w:rPr>
        <w:t>进一步落实</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攻关省内重大科研平台和科研项目、产学合作技术服务</w:t>
      </w:r>
      <w:r>
        <w:rPr>
          <w:rFonts w:hint="eastAsia" w:ascii="仿宋" w:hAnsi="仿宋" w:eastAsia="仿宋"/>
          <w:color w:val="000000" w:themeColor="text1"/>
          <w:sz w:val="32"/>
          <w:szCs w:val="32"/>
          <w:highlight w:val="none"/>
          <w:lang w:val="en-US" w:eastAsia="zh-CN"/>
          <w14:textFill>
            <w14:solidFill>
              <w14:schemeClr w14:val="tx1"/>
            </w14:solidFill>
          </w14:textFill>
        </w:rPr>
        <w:t>、开展社会培训</w:t>
      </w:r>
      <w:r>
        <w:rPr>
          <w:rFonts w:hint="eastAsia" w:ascii="仿宋" w:hAnsi="仿宋" w:eastAsia="仿宋"/>
          <w:color w:val="000000" w:themeColor="text1"/>
          <w:sz w:val="32"/>
          <w:szCs w:val="32"/>
          <w:highlight w:val="none"/>
          <w14:textFill>
            <w14:solidFill>
              <w14:schemeClr w14:val="tx1"/>
            </w14:solidFill>
          </w14:textFill>
        </w:rPr>
        <w:t>的能力</w:t>
      </w:r>
      <w:r>
        <w:rPr>
          <w:rFonts w:hint="eastAsia" w:ascii="仿宋" w:hAnsi="仿宋" w:eastAsia="仿宋"/>
          <w:color w:val="000000" w:themeColor="text1"/>
          <w:sz w:val="32"/>
          <w:szCs w:val="32"/>
          <w:highlight w:val="none"/>
          <w:lang w:val="en-US" w:eastAsia="zh-CN"/>
          <w14:textFill>
            <w14:solidFill>
              <w14:schemeClr w14:val="tx1"/>
            </w14:solidFill>
          </w14:textFill>
        </w:rPr>
        <w:t>仍需着力加强</w:t>
      </w:r>
      <w:r>
        <w:rPr>
          <w:rFonts w:hint="eastAsia" w:ascii="仿宋" w:hAnsi="仿宋" w:eastAsia="仿宋"/>
          <w:color w:val="000000" w:themeColor="text1"/>
          <w:sz w:val="32"/>
          <w:szCs w:val="32"/>
          <w:highlight w:val="none"/>
          <w14:textFill>
            <w14:solidFill>
              <w14:schemeClr w14:val="tx1"/>
            </w14:solidFill>
          </w14:textFill>
        </w:rPr>
        <w:t>。</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eastAsia="zh-CN"/>
          <w14:textFill>
            <w14:solidFill>
              <w14:schemeClr w14:val="tx1"/>
            </w14:solidFill>
          </w14:textFill>
        </w:rPr>
      </w:pPr>
      <w:bookmarkStart w:id="16" w:name="_Toc17328"/>
      <w:r>
        <w:rPr>
          <w:rFonts w:hint="eastAsia" w:ascii="楷体" w:hAnsi="楷体" w:eastAsia="楷体" w:cs="楷体"/>
          <w:b/>
          <w:bCs/>
          <w:color w:val="000000" w:themeColor="text1"/>
          <w:sz w:val="32"/>
          <w:szCs w:val="32"/>
          <w:highlight w:val="none"/>
          <w14:textFill>
            <w14:solidFill>
              <w14:schemeClr w14:val="tx1"/>
            </w14:solidFill>
          </w14:textFill>
        </w:rPr>
        <w:t>（三）品牌建设</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任重道远</w:t>
      </w:r>
      <w:bookmarkEnd w:id="16"/>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学校</w:t>
      </w:r>
      <w:r>
        <w:rPr>
          <w:rFonts w:hint="eastAsia" w:ascii="仿宋" w:hAnsi="仿宋" w:eastAsia="仿宋"/>
          <w:color w:val="000000" w:themeColor="text1"/>
          <w:sz w:val="32"/>
          <w:szCs w:val="32"/>
          <w:highlight w:val="none"/>
          <w14:textFill>
            <w14:solidFill>
              <w14:schemeClr w14:val="tx1"/>
            </w14:solidFill>
          </w14:textFill>
        </w:rPr>
        <w:t>省级</w:t>
      </w:r>
      <w:r>
        <w:rPr>
          <w:rFonts w:hint="eastAsia" w:ascii="仿宋" w:hAnsi="仿宋" w:eastAsia="仿宋"/>
          <w:color w:val="000000" w:themeColor="text1"/>
          <w:sz w:val="32"/>
          <w:szCs w:val="32"/>
          <w:highlight w:val="none"/>
          <w:lang w:val="en-US" w:eastAsia="zh-CN"/>
          <w14:textFill>
            <w14:solidFill>
              <w14:schemeClr w14:val="tx1"/>
            </w14:solidFill>
          </w14:textFill>
        </w:rPr>
        <w:t>品牌</w:t>
      </w:r>
      <w:r>
        <w:rPr>
          <w:rFonts w:hint="eastAsia" w:ascii="仿宋" w:hAnsi="仿宋" w:eastAsia="仿宋"/>
          <w:color w:val="000000" w:themeColor="text1"/>
          <w:sz w:val="32"/>
          <w:szCs w:val="32"/>
          <w:highlight w:val="none"/>
          <w14:textFill>
            <w14:solidFill>
              <w14:schemeClr w14:val="tx1"/>
            </w14:solidFill>
          </w14:textFill>
        </w:rPr>
        <w:t>专业</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精品课程、科研</w:t>
      </w:r>
      <w:r>
        <w:rPr>
          <w:rFonts w:hint="eastAsia" w:ascii="仿宋" w:hAnsi="仿宋" w:eastAsia="仿宋"/>
          <w:color w:val="000000" w:themeColor="text1"/>
          <w:sz w:val="32"/>
          <w:szCs w:val="32"/>
          <w:highlight w:val="none"/>
          <w:lang w:val="en-US" w:eastAsia="zh-CN"/>
          <w14:textFill>
            <w14:solidFill>
              <w14:schemeClr w14:val="tx1"/>
            </w14:solidFill>
          </w14:textFill>
        </w:rPr>
        <w:t>平台</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师资团队</w:t>
      </w:r>
      <w:r>
        <w:rPr>
          <w:rFonts w:hint="eastAsia" w:ascii="仿宋" w:hAnsi="仿宋" w:eastAsia="仿宋"/>
          <w:color w:val="000000" w:themeColor="text1"/>
          <w:sz w:val="32"/>
          <w:szCs w:val="32"/>
          <w:highlight w:val="none"/>
          <w14:textFill>
            <w14:solidFill>
              <w14:schemeClr w14:val="tx1"/>
            </w14:solidFill>
          </w14:textFill>
        </w:rPr>
        <w:t>等标志性成果</w:t>
      </w:r>
      <w:r>
        <w:rPr>
          <w:rFonts w:hint="eastAsia" w:ascii="仿宋" w:hAnsi="仿宋" w:eastAsia="仿宋"/>
          <w:color w:val="000000" w:themeColor="text1"/>
          <w:sz w:val="32"/>
          <w:szCs w:val="32"/>
          <w:highlight w:val="none"/>
          <w:lang w:val="en-US" w:eastAsia="zh-CN"/>
          <w14:textFill>
            <w14:solidFill>
              <w14:schemeClr w14:val="tx1"/>
            </w14:solidFill>
          </w14:textFill>
        </w:rPr>
        <w:t>与</w:t>
      </w:r>
      <w:r>
        <w:rPr>
          <w:rFonts w:hint="eastAsia" w:ascii="仿宋" w:hAnsi="仿宋" w:eastAsia="仿宋"/>
          <w:color w:val="000000" w:themeColor="text1"/>
          <w:sz w:val="32"/>
          <w:szCs w:val="32"/>
          <w:highlight w:val="none"/>
          <w14:textFill>
            <w14:solidFill>
              <w14:schemeClr w14:val="tx1"/>
            </w14:solidFill>
          </w14:textFill>
        </w:rPr>
        <w:t>省内同类院校</w:t>
      </w:r>
      <w:r>
        <w:rPr>
          <w:rFonts w:hint="eastAsia" w:ascii="仿宋" w:hAnsi="仿宋" w:eastAsia="仿宋"/>
          <w:color w:val="000000" w:themeColor="text1"/>
          <w:sz w:val="32"/>
          <w:szCs w:val="32"/>
          <w:highlight w:val="none"/>
          <w:lang w:val="en-US" w:eastAsia="zh-CN"/>
          <w14:textFill>
            <w14:solidFill>
              <w14:schemeClr w14:val="tx1"/>
            </w14:solidFill>
          </w14:textFill>
        </w:rPr>
        <w:t>相比</w:t>
      </w:r>
      <w:r>
        <w:rPr>
          <w:rFonts w:hint="eastAsia" w:ascii="仿宋" w:hAnsi="仿宋" w:eastAsia="仿宋"/>
          <w:color w:val="000000" w:themeColor="text1"/>
          <w:sz w:val="32"/>
          <w:szCs w:val="32"/>
          <w:highlight w:val="none"/>
          <w14:textFill>
            <w14:solidFill>
              <w14:schemeClr w14:val="tx1"/>
            </w14:solidFill>
          </w14:textFill>
        </w:rPr>
        <w:t>尚有差距</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“创新强校工程”考核排名</w:t>
      </w:r>
      <w:r>
        <w:rPr>
          <w:rFonts w:hint="eastAsia" w:ascii="仿宋" w:hAnsi="仿宋" w:eastAsia="仿宋"/>
          <w:color w:val="000000" w:themeColor="text1"/>
          <w:sz w:val="32"/>
          <w:szCs w:val="32"/>
          <w:highlight w:val="none"/>
          <w:lang w:val="en-US" w:eastAsia="zh-CN"/>
          <w14:textFill>
            <w14:solidFill>
              <w14:schemeClr w14:val="tx1"/>
            </w14:solidFill>
          </w14:textFill>
        </w:rPr>
        <w:t>有待提升</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在第三方评价排行榜的排名还有上升空间</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面对省内同类院校的迅猛发展势头，</w:t>
      </w:r>
      <w:r>
        <w:rPr>
          <w:rFonts w:hint="eastAsia" w:ascii="仿宋" w:hAnsi="仿宋" w:eastAsia="仿宋"/>
          <w:color w:val="000000" w:themeColor="text1"/>
          <w:sz w:val="32"/>
          <w:szCs w:val="32"/>
          <w:highlight w:val="none"/>
          <w:lang w:val="en-US" w:eastAsia="zh-CN"/>
          <w14:textFill>
            <w14:solidFill>
              <w14:schemeClr w14:val="tx1"/>
            </w14:solidFill>
          </w14:textFill>
        </w:rPr>
        <w:t>学校面临规范办学、完善办学条件、内涵建设和品牌提升多重压力。</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14:textFill>
            <w14:solidFill>
              <w14:schemeClr w14:val="tx1"/>
            </w14:solidFill>
          </w14:textFill>
        </w:rPr>
      </w:pPr>
      <w:bookmarkStart w:id="17" w:name="_Toc5606"/>
      <w:r>
        <w:rPr>
          <w:rFonts w:hint="eastAsia" w:ascii="黑体" w:hAnsi="黑体" w:eastAsia="黑体" w:cs="黑体"/>
          <w:color w:val="000000" w:themeColor="text1"/>
          <w:highlight w:val="none"/>
          <w:lang w:val="en-US" w:eastAsia="zh-CN"/>
          <w14:textFill>
            <w14:solidFill>
              <w14:schemeClr w14:val="tx1"/>
            </w14:solidFill>
          </w14:textFill>
        </w:rPr>
        <w:t>三</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主要</w:t>
      </w:r>
      <w:r>
        <w:rPr>
          <w:rFonts w:hint="eastAsia" w:ascii="黑体" w:hAnsi="黑体" w:eastAsia="黑体" w:cs="黑体"/>
          <w:color w:val="000000" w:themeColor="text1"/>
          <w:highlight w:val="none"/>
          <w14:textFill>
            <w14:solidFill>
              <w14:schemeClr w14:val="tx1"/>
            </w14:solidFill>
          </w14:textFill>
        </w:rPr>
        <w:t>机遇与挑战</w:t>
      </w:r>
      <w:bookmarkEnd w:id="17"/>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18" w:name="_Toc19332"/>
      <w:r>
        <w:rPr>
          <w:rFonts w:hint="eastAsia" w:ascii="楷体" w:hAnsi="楷体" w:eastAsia="楷体" w:cs="楷体"/>
          <w:b/>
          <w:bCs/>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一</w:t>
      </w:r>
      <w:r>
        <w:rPr>
          <w:rFonts w:hint="eastAsia" w:ascii="楷体" w:hAnsi="楷体" w:eastAsia="楷体" w:cs="楷体"/>
          <w:b/>
          <w:bCs/>
          <w:color w:val="000000" w:themeColor="text1"/>
          <w:sz w:val="32"/>
          <w:szCs w:val="32"/>
          <w:highlight w:val="none"/>
          <w14:textFill>
            <w14:solidFill>
              <w14:schemeClr w14:val="tx1"/>
            </w14:solidFill>
          </w14:textFill>
        </w:rPr>
        <w:t>）以规范办学为重点，民办院校面临管理</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新</w:t>
      </w:r>
      <w:r>
        <w:rPr>
          <w:rFonts w:hint="eastAsia" w:ascii="楷体" w:hAnsi="楷体" w:eastAsia="楷体" w:cs="楷体"/>
          <w:b/>
          <w:bCs/>
          <w:color w:val="000000" w:themeColor="text1"/>
          <w:sz w:val="32"/>
          <w:szCs w:val="32"/>
          <w:highlight w:val="none"/>
          <w14:textFill>
            <w14:solidFill>
              <w14:schemeClr w14:val="tx1"/>
            </w14:solidFill>
          </w14:textFill>
        </w:rPr>
        <w:t>要求</w:t>
      </w:r>
      <w:bookmarkEnd w:id="18"/>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2016年广东省教育厅启动高职院校“创新强校工程”建设，</w:t>
      </w:r>
      <w:r>
        <w:rPr>
          <w:rFonts w:hint="eastAsia" w:ascii="仿宋" w:hAnsi="仿宋" w:eastAsia="仿宋"/>
          <w:color w:val="000000" w:themeColor="text1"/>
          <w:sz w:val="32"/>
          <w:szCs w:val="32"/>
          <w:highlight w:val="none"/>
          <w:lang w:val="en-US" w:eastAsia="zh-CN"/>
          <w14:textFill>
            <w14:solidFill>
              <w14:schemeClr w14:val="tx1"/>
            </w14:solidFill>
          </w14:textFill>
        </w:rPr>
        <w:t>对省内高职院校实施分类</w:t>
      </w:r>
      <w:r>
        <w:rPr>
          <w:rFonts w:hint="eastAsia" w:ascii="仿宋" w:hAnsi="仿宋" w:eastAsia="仿宋"/>
          <w:color w:val="000000" w:themeColor="text1"/>
          <w:sz w:val="32"/>
          <w:szCs w:val="32"/>
          <w:highlight w:val="none"/>
          <w14:textFill>
            <w14:solidFill>
              <w14:schemeClr w14:val="tx1"/>
            </w14:solidFill>
          </w14:textFill>
        </w:rPr>
        <w:t>指导和</w:t>
      </w:r>
      <w:r>
        <w:rPr>
          <w:rFonts w:hint="eastAsia" w:ascii="仿宋" w:hAnsi="仿宋" w:eastAsia="仿宋"/>
          <w:color w:val="000000" w:themeColor="text1"/>
          <w:sz w:val="32"/>
          <w:szCs w:val="32"/>
          <w:highlight w:val="none"/>
          <w:lang w:val="en-US" w:eastAsia="zh-CN"/>
          <w14:textFill>
            <w14:solidFill>
              <w14:schemeClr w14:val="tx1"/>
            </w14:solidFill>
          </w14:textFill>
        </w:rPr>
        <w:t>分类</w:t>
      </w:r>
      <w:r>
        <w:rPr>
          <w:rFonts w:hint="eastAsia" w:ascii="仿宋" w:hAnsi="仿宋" w:eastAsia="仿宋"/>
          <w:color w:val="000000" w:themeColor="text1"/>
          <w:sz w:val="32"/>
          <w:szCs w:val="32"/>
          <w:highlight w:val="none"/>
          <w14:textFill>
            <w14:solidFill>
              <w14:schemeClr w14:val="tx1"/>
            </w14:solidFill>
          </w14:textFill>
        </w:rPr>
        <w:t>标准。2017年9月中共中央办公厅、国务院办公厅印发《关于深化教育体制机制改革的意见》，要求研究制定高等学校分类设置标准，制定分类管理办法，促进高等学校科学定位、差异化发展。2019年中共广东省委教育工委、省教育厅印发了《广东省民办学校规范达标计划和品牌提升计划》</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对民办学校依法依规办学提出了新要求。民办高职院校</w:t>
      </w:r>
      <w:r>
        <w:rPr>
          <w:rFonts w:hint="eastAsia" w:ascii="仿宋" w:hAnsi="仿宋" w:eastAsia="仿宋"/>
          <w:color w:val="000000" w:themeColor="text1"/>
          <w:sz w:val="32"/>
          <w:szCs w:val="32"/>
          <w:highlight w:val="none"/>
          <w14:textFill>
            <w14:solidFill>
              <w14:schemeClr w14:val="tx1"/>
            </w14:solidFill>
          </w14:textFill>
        </w:rPr>
        <w:t>的规范</w:t>
      </w:r>
      <w:r>
        <w:rPr>
          <w:rFonts w:hint="eastAsia" w:ascii="仿宋" w:hAnsi="仿宋" w:eastAsia="仿宋"/>
          <w:color w:val="000000" w:themeColor="text1"/>
          <w:sz w:val="32"/>
          <w:szCs w:val="32"/>
          <w:highlight w:val="none"/>
          <w:lang w:val="en-US" w:eastAsia="zh-CN"/>
          <w14:textFill>
            <w14:solidFill>
              <w14:schemeClr w14:val="tx1"/>
            </w14:solidFill>
          </w14:textFill>
        </w:rPr>
        <w:t>发展</w:t>
      </w:r>
      <w:r>
        <w:rPr>
          <w:rFonts w:hint="eastAsia" w:ascii="仿宋" w:hAnsi="仿宋" w:eastAsia="仿宋"/>
          <w:color w:val="000000" w:themeColor="text1"/>
          <w:sz w:val="32"/>
          <w:szCs w:val="32"/>
          <w:highlight w:val="none"/>
          <w14:textFill>
            <w14:solidFill>
              <w14:schemeClr w14:val="tx1"/>
            </w14:solidFill>
          </w14:textFill>
        </w:rPr>
        <w:t>和特色</w:t>
      </w:r>
      <w:r>
        <w:rPr>
          <w:rFonts w:hint="eastAsia" w:ascii="仿宋" w:hAnsi="仿宋" w:eastAsia="仿宋"/>
          <w:color w:val="000000" w:themeColor="text1"/>
          <w:sz w:val="32"/>
          <w:szCs w:val="32"/>
          <w:highlight w:val="none"/>
          <w:lang w:val="en-US" w:eastAsia="zh-CN"/>
          <w14:textFill>
            <w14:solidFill>
              <w14:schemeClr w14:val="tx1"/>
            </w14:solidFill>
          </w14:textFill>
        </w:rPr>
        <w:t>发展已经成为</w:t>
      </w:r>
      <w:r>
        <w:rPr>
          <w:rFonts w:hint="eastAsia" w:ascii="仿宋" w:hAnsi="仿宋" w:eastAsia="仿宋"/>
          <w:color w:val="000000" w:themeColor="text1"/>
          <w:sz w:val="32"/>
          <w:szCs w:val="32"/>
          <w:highlight w:val="none"/>
          <w14:textFill>
            <w14:solidFill>
              <w14:schemeClr w14:val="tx1"/>
            </w14:solidFill>
          </w14:textFill>
        </w:rPr>
        <w:t>新时代的大势所趋。</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19" w:name="_Toc3032"/>
      <w:r>
        <w:rPr>
          <w:rFonts w:hint="eastAsia" w:ascii="楷体" w:hAnsi="楷体" w:eastAsia="楷体" w:cs="楷体"/>
          <w:b/>
          <w:bCs/>
          <w:color w:val="000000" w:themeColor="text1"/>
          <w:sz w:val="32"/>
          <w:szCs w:val="32"/>
          <w:highlight w:val="none"/>
          <w14:textFill>
            <w14:solidFill>
              <w14:schemeClr w14:val="tx1"/>
            </w14:solidFill>
          </w14:textFill>
        </w:rPr>
        <w:t>（</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二</w:t>
      </w:r>
      <w:r>
        <w:rPr>
          <w:rFonts w:hint="eastAsia" w:ascii="楷体" w:hAnsi="楷体" w:eastAsia="楷体" w:cs="楷体"/>
          <w:b/>
          <w:bCs/>
          <w:color w:val="000000" w:themeColor="text1"/>
          <w:sz w:val="32"/>
          <w:szCs w:val="32"/>
          <w:highlight w:val="none"/>
          <w14:textFill>
            <w14:solidFill>
              <w14:schemeClr w14:val="tx1"/>
            </w14:solidFill>
          </w14:textFill>
        </w:rPr>
        <w:t>）以质量提升为主线，职业教育迎来发展新机遇</w:t>
      </w:r>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《国家职业教育改革实施方案》</w:t>
      </w:r>
      <w:r>
        <w:rPr>
          <w:rFonts w:hint="eastAsia" w:ascii="仿宋" w:hAnsi="仿宋" w:eastAsia="仿宋"/>
          <w:color w:val="000000" w:themeColor="text1"/>
          <w:sz w:val="32"/>
          <w:szCs w:val="32"/>
          <w:highlight w:val="none"/>
          <w:lang w:val="en-US" w:eastAsia="zh-CN"/>
          <w14:textFill>
            <w14:solidFill>
              <w14:schemeClr w14:val="tx1"/>
            </w14:solidFill>
          </w14:textFill>
        </w:rPr>
        <w:t>及其系列配套措施完成了国家职教改革的</w:t>
      </w:r>
      <w:r>
        <w:rPr>
          <w:rFonts w:hint="eastAsia" w:ascii="仿宋" w:hAnsi="仿宋" w:eastAsia="仿宋"/>
          <w:color w:val="000000" w:themeColor="text1"/>
          <w:sz w:val="32"/>
          <w:szCs w:val="32"/>
          <w:highlight w:val="none"/>
          <w14:textFill>
            <w14:solidFill>
              <w14:schemeClr w14:val="tx1"/>
            </w14:solidFill>
          </w14:textFill>
        </w:rPr>
        <w:t>重大制度设计和政策</w:t>
      </w:r>
      <w:r>
        <w:rPr>
          <w:rFonts w:hint="eastAsia" w:ascii="仿宋" w:hAnsi="仿宋" w:eastAsia="仿宋"/>
          <w:color w:val="000000" w:themeColor="text1"/>
          <w:sz w:val="32"/>
          <w:szCs w:val="32"/>
          <w:highlight w:val="none"/>
          <w:lang w:val="en-US" w:eastAsia="zh-CN"/>
          <w14:textFill>
            <w14:solidFill>
              <w14:schemeClr w14:val="tx1"/>
            </w14:solidFill>
          </w14:textFill>
        </w:rPr>
        <w:t>供给</w:t>
      </w:r>
      <w:r>
        <w:rPr>
          <w:rFonts w:hint="eastAsia" w:ascii="仿宋" w:hAnsi="仿宋" w:eastAsia="仿宋"/>
          <w:color w:val="000000" w:themeColor="text1"/>
          <w:sz w:val="32"/>
          <w:szCs w:val="32"/>
          <w:highlight w:val="none"/>
          <w14:textFill>
            <w14:solidFill>
              <w14:schemeClr w14:val="tx1"/>
            </w14:solidFill>
          </w14:textFill>
        </w:rPr>
        <w:t>。围绕提升职业教育质量主线，教育部会同中宣部、国家发改委、财政部、人社部等10多个部门出台了</w:t>
      </w:r>
      <w:r>
        <w:rPr>
          <w:rFonts w:hint="eastAsia" w:ascii="仿宋" w:hAnsi="仿宋" w:eastAsia="仿宋"/>
          <w:color w:val="000000" w:themeColor="text1"/>
          <w:sz w:val="32"/>
          <w:szCs w:val="32"/>
          <w:highlight w:val="none"/>
          <w:lang w:val="en-US" w:eastAsia="zh-CN"/>
          <w14:textFill>
            <w14:solidFill>
              <w14:schemeClr w14:val="tx1"/>
            </w14:solidFill>
          </w14:textFill>
        </w:rPr>
        <w:t>系列</w:t>
      </w:r>
      <w:r>
        <w:rPr>
          <w:rFonts w:hint="eastAsia" w:ascii="仿宋" w:hAnsi="仿宋" w:eastAsia="仿宋"/>
          <w:color w:val="000000" w:themeColor="text1"/>
          <w:sz w:val="32"/>
          <w:szCs w:val="32"/>
          <w:highlight w:val="none"/>
          <w14:textFill>
            <w14:solidFill>
              <w14:schemeClr w14:val="tx1"/>
            </w14:solidFill>
          </w14:textFill>
        </w:rPr>
        <w:t>政策文件，集中释放一批含金量高的政策红利。2019年政府工作报告为教育改革发展划出了重点，将职业教育提到了更加突出的位置，国家层面的重视为未来职业教育发展带来了新机遇，为职业院校大有作为、大有可为开拓了更广</w:t>
      </w:r>
      <w:r>
        <w:rPr>
          <w:rFonts w:hint="eastAsia" w:ascii="仿宋" w:hAnsi="仿宋" w:eastAsia="仿宋"/>
          <w:color w:val="000000" w:themeColor="text1"/>
          <w:sz w:val="32"/>
          <w:szCs w:val="32"/>
          <w:highlight w:val="none"/>
          <w:lang w:val="en-US" w:eastAsia="zh-CN"/>
          <w14:textFill>
            <w14:solidFill>
              <w14:schemeClr w14:val="tx1"/>
            </w14:solidFill>
          </w14:textFill>
        </w:rPr>
        <w:t>阔</w:t>
      </w:r>
      <w:r>
        <w:rPr>
          <w:rFonts w:hint="eastAsia" w:ascii="仿宋" w:hAnsi="仿宋" w:eastAsia="仿宋"/>
          <w:color w:val="000000" w:themeColor="text1"/>
          <w:sz w:val="32"/>
          <w:szCs w:val="32"/>
          <w:highlight w:val="none"/>
          <w14:textFill>
            <w14:solidFill>
              <w14:schemeClr w14:val="tx1"/>
            </w14:solidFill>
          </w14:textFill>
        </w:rPr>
        <w:t>的发展空间。</w:t>
      </w:r>
    </w:p>
    <w:p>
      <w:pPr>
        <w:pStyle w:val="4"/>
        <w:pageBreakBefore w:val="0"/>
        <w:kinsoku/>
        <w:wordWrap/>
        <w:overflowPunct/>
        <w:topLinePunct w:val="0"/>
        <w:autoSpaceDE/>
        <w:autoSpaceDN/>
        <w:bidi w:val="0"/>
        <w:adjustRightInd/>
        <w:snapToGrid/>
        <w:spacing w:before="156" w:after="156" w:line="520" w:lineRule="exac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20" w:name="_Toc13699"/>
      <w:r>
        <w:rPr>
          <w:rFonts w:hint="eastAsia" w:ascii="黑体" w:hAnsi="黑体" w:eastAsia="黑体" w:cs="黑体"/>
          <w:color w:val="000000" w:themeColor="text1"/>
          <w:highlight w:val="none"/>
          <w14:textFill>
            <w14:solidFill>
              <w14:schemeClr w14:val="tx1"/>
            </w14:solidFill>
          </w14:textFill>
        </w:rPr>
        <w:t>第二部分 发展</w:t>
      </w:r>
      <w:r>
        <w:rPr>
          <w:rFonts w:hint="eastAsia" w:ascii="黑体" w:hAnsi="黑体" w:eastAsia="黑体" w:cs="黑体"/>
          <w:color w:val="000000" w:themeColor="text1"/>
          <w:highlight w:val="none"/>
          <w:lang w:val="en-US" w:eastAsia="zh-CN"/>
          <w14:textFill>
            <w14:solidFill>
              <w14:schemeClr w14:val="tx1"/>
            </w14:solidFill>
          </w14:textFill>
        </w:rPr>
        <w:t>要求</w:t>
      </w:r>
      <w:bookmarkEnd w:id="20"/>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14:textFill>
            <w14:solidFill>
              <w14:schemeClr w14:val="tx1"/>
            </w14:solidFill>
          </w14:textFill>
        </w:rPr>
      </w:pPr>
      <w:bookmarkStart w:id="21" w:name="_Toc3582"/>
      <w:r>
        <w:rPr>
          <w:rFonts w:hint="eastAsia" w:ascii="黑体" w:hAnsi="黑体" w:eastAsia="黑体" w:cs="黑体"/>
          <w:color w:val="000000" w:themeColor="text1"/>
          <w:highlight w:val="none"/>
          <w:lang w:val="en-US" w:eastAsia="zh-CN"/>
          <w14:textFill>
            <w14:solidFill>
              <w14:schemeClr w14:val="tx1"/>
            </w14:solidFill>
          </w14:textFill>
        </w:rPr>
        <w:t>一</w:t>
      </w:r>
      <w:r>
        <w:rPr>
          <w:rFonts w:hint="eastAsia" w:ascii="黑体" w:hAnsi="黑体" w:eastAsia="黑体" w:cs="黑体"/>
          <w:color w:val="000000" w:themeColor="text1"/>
          <w:highlight w:val="none"/>
          <w14:textFill>
            <w14:solidFill>
              <w14:schemeClr w14:val="tx1"/>
            </w14:solidFill>
          </w14:textFill>
        </w:rPr>
        <w:t>、指导思想</w:t>
      </w:r>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以习近平新时代中国特色社会主义思想为指导，</w:t>
      </w:r>
      <w:r>
        <w:rPr>
          <w:rFonts w:hint="eastAsia" w:ascii="仿宋" w:hAnsi="仿宋" w:eastAsia="仿宋"/>
          <w:color w:val="000000" w:themeColor="text1"/>
          <w:sz w:val="32"/>
          <w:szCs w:val="32"/>
          <w:highlight w:val="none"/>
          <w:lang w:val="en-US" w:eastAsia="zh-CN"/>
          <w14:textFill>
            <w14:solidFill>
              <w14:schemeClr w14:val="tx1"/>
            </w14:solidFill>
          </w14:textFill>
        </w:rPr>
        <w:t>全面</w:t>
      </w:r>
      <w:r>
        <w:rPr>
          <w:rFonts w:hint="eastAsia" w:ascii="仿宋" w:hAnsi="仿宋" w:eastAsia="仿宋"/>
          <w:color w:val="000000" w:themeColor="text1"/>
          <w:sz w:val="32"/>
          <w:szCs w:val="32"/>
          <w:highlight w:val="none"/>
          <w14:textFill>
            <w14:solidFill>
              <w14:schemeClr w14:val="tx1"/>
            </w14:solidFill>
          </w14:textFill>
        </w:rPr>
        <w:t>贯彻党的</w:t>
      </w:r>
      <w:r>
        <w:rPr>
          <w:rFonts w:hint="eastAsia" w:ascii="仿宋" w:hAnsi="仿宋" w:eastAsia="仿宋"/>
          <w:color w:val="000000" w:themeColor="text1"/>
          <w:sz w:val="32"/>
          <w:szCs w:val="32"/>
          <w:highlight w:val="none"/>
          <w:lang w:val="en-US" w:eastAsia="zh-CN"/>
          <w14:textFill>
            <w14:solidFill>
              <w14:schemeClr w14:val="tx1"/>
            </w14:solidFill>
          </w14:textFill>
        </w:rPr>
        <w:t>教育方针</w:t>
      </w:r>
      <w:r>
        <w:rPr>
          <w:rFonts w:hint="eastAsia" w:ascii="仿宋" w:hAnsi="仿宋" w:eastAsia="仿宋"/>
          <w:color w:val="000000" w:themeColor="text1"/>
          <w:sz w:val="32"/>
          <w:szCs w:val="32"/>
          <w:highlight w:val="none"/>
          <w14:textFill>
            <w14:solidFill>
              <w14:schemeClr w14:val="tx1"/>
            </w14:solidFill>
          </w14:textFill>
        </w:rPr>
        <w:t>和习近平总书记关于教育的重要论述，全面落实《国家</w:t>
      </w:r>
      <w:r>
        <w:rPr>
          <w:rFonts w:hint="eastAsia" w:ascii="仿宋" w:hAnsi="仿宋" w:eastAsia="仿宋"/>
          <w:color w:val="000000" w:themeColor="text1"/>
          <w:sz w:val="32"/>
          <w:szCs w:val="32"/>
          <w:highlight w:val="none"/>
          <w:lang w:val="en-US" w:eastAsia="zh-CN"/>
          <w14:textFill>
            <w14:solidFill>
              <w14:schemeClr w14:val="tx1"/>
            </w14:solidFill>
          </w14:textFill>
        </w:rPr>
        <w:t>职业</w:t>
      </w:r>
      <w:r>
        <w:rPr>
          <w:rFonts w:hint="eastAsia" w:ascii="仿宋" w:hAnsi="仿宋" w:eastAsia="仿宋"/>
          <w:color w:val="000000" w:themeColor="text1"/>
          <w:sz w:val="32"/>
          <w:szCs w:val="32"/>
          <w:highlight w:val="none"/>
          <w14:textFill>
            <w14:solidFill>
              <w14:schemeClr w14:val="tx1"/>
            </w14:solidFill>
          </w14:textFill>
        </w:rPr>
        <w:t>教育改革实施方案》和《职业教育提质培优行动计划（2020-2023）》，坚持</w:t>
      </w:r>
      <w:r>
        <w:rPr>
          <w:rFonts w:hint="eastAsia" w:ascii="仿宋" w:hAnsi="仿宋" w:eastAsia="仿宋"/>
          <w:color w:val="000000" w:themeColor="text1"/>
          <w:sz w:val="32"/>
          <w:szCs w:val="32"/>
          <w:highlight w:val="none"/>
          <w:lang w:val="en-US" w:eastAsia="zh-CN"/>
          <w14:textFill>
            <w14:solidFill>
              <w14:schemeClr w14:val="tx1"/>
            </w14:solidFill>
          </w14:textFill>
        </w:rPr>
        <w:t>实施</w:t>
      </w:r>
      <w:r>
        <w:rPr>
          <w:rFonts w:hint="eastAsia" w:ascii="仿宋" w:hAnsi="仿宋" w:eastAsia="仿宋"/>
          <w:color w:val="000000" w:themeColor="text1"/>
          <w:sz w:val="32"/>
          <w:szCs w:val="32"/>
          <w:highlight w:val="none"/>
          <w14:textFill>
            <w14:solidFill>
              <w14:schemeClr w14:val="tx1"/>
            </w14:solidFill>
          </w14:textFill>
        </w:rPr>
        <w:t>“创新强校工程”和</w:t>
      </w:r>
      <w:r>
        <w:rPr>
          <w:rFonts w:hint="eastAsia" w:ascii="仿宋" w:hAnsi="仿宋" w:eastAsia="仿宋"/>
          <w:color w:val="000000" w:themeColor="text1"/>
          <w:sz w:val="32"/>
          <w:szCs w:val="32"/>
          <w:highlight w:val="none"/>
          <w:lang w:val="en-US" w:eastAsia="zh-CN"/>
          <w14:textFill>
            <w14:solidFill>
              <w14:schemeClr w14:val="tx1"/>
            </w14:solidFill>
          </w14:textFill>
        </w:rPr>
        <w:t>民办学校</w:t>
      </w:r>
      <w:r>
        <w:rPr>
          <w:rFonts w:hint="eastAsia" w:ascii="仿宋" w:hAnsi="仿宋" w:eastAsia="仿宋"/>
          <w:color w:val="000000" w:themeColor="text1"/>
          <w:sz w:val="32"/>
          <w:szCs w:val="32"/>
          <w:highlight w:val="none"/>
          <w14:textFill>
            <w14:solidFill>
              <w14:schemeClr w14:val="tx1"/>
            </w14:solidFill>
          </w14:textFill>
        </w:rPr>
        <w:t>规范达标</w:t>
      </w:r>
      <w:r>
        <w:rPr>
          <w:rFonts w:hint="eastAsia" w:ascii="仿宋" w:hAnsi="仿宋" w:eastAsia="仿宋"/>
          <w:color w:val="000000" w:themeColor="text1"/>
          <w:sz w:val="32"/>
          <w:szCs w:val="32"/>
          <w:highlight w:val="none"/>
          <w:lang w:val="en-US" w:eastAsia="zh-CN"/>
          <w14:textFill>
            <w14:solidFill>
              <w14:schemeClr w14:val="tx1"/>
            </w14:solidFill>
          </w14:textFill>
        </w:rPr>
        <w:t>与</w:t>
      </w:r>
      <w:r>
        <w:rPr>
          <w:rFonts w:hint="eastAsia" w:ascii="仿宋" w:hAnsi="仿宋" w:eastAsia="仿宋"/>
          <w:color w:val="000000" w:themeColor="text1"/>
          <w:sz w:val="32"/>
          <w:szCs w:val="32"/>
          <w:highlight w:val="none"/>
          <w14:textFill>
            <w14:solidFill>
              <w14:schemeClr w14:val="tx1"/>
            </w14:solidFill>
          </w14:textFill>
        </w:rPr>
        <w:t>品牌提升计划，坚持“面向市场、因材施教、职业为本、就业导向”办学方针，秉承“致广尽微、尚德重技”办学理念和“职教为根、学生为本、教师为重、质量为上”办学原则，以全面提升办学质量为核心，以品牌项目建设为抓手，以升格职业本科为动力，</w:t>
      </w:r>
      <w:r>
        <w:rPr>
          <w:rFonts w:hint="eastAsia" w:ascii="仿宋" w:hAnsi="仿宋" w:eastAsia="仿宋"/>
          <w:color w:val="000000" w:themeColor="text1"/>
          <w:sz w:val="32"/>
          <w:szCs w:val="32"/>
          <w:highlight w:val="none"/>
          <w:lang w:val="en-US" w:eastAsia="zh-CN"/>
          <w14:textFill>
            <w14:solidFill>
              <w14:schemeClr w14:val="tx1"/>
            </w14:solidFill>
          </w14:textFill>
        </w:rPr>
        <w:t>革故鼎新</w:t>
      </w:r>
      <w:r>
        <w:rPr>
          <w:rFonts w:hint="eastAsia" w:ascii="仿宋" w:hAnsi="仿宋" w:eastAsia="仿宋"/>
          <w:color w:val="000000" w:themeColor="text1"/>
          <w:sz w:val="32"/>
          <w:szCs w:val="32"/>
          <w:highlight w:val="none"/>
          <w14:textFill>
            <w14:solidFill>
              <w14:schemeClr w14:val="tx1"/>
            </w14:solidFill>
          </w14:textFill>
        </w:rPr>
        <w:t>、聚焦内涵</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提质创优、增值赋能，</w:t>
      </w:r>
      <w:r>
        <w:rPr>
          <w:rFonts w:hint="eastAsia" w:ascii="仿宋" w:hAnsi="仿宋" w:eastAsia="仿宋"/>
          <w:color w:val="000000" w:themeColor="text1"/>
          <w:sz w:val="32"/>
          <w:szCs w:val="32"/>
          <w:highlight w:val="none"/>
          <w:lang w:val="en-US" w:eastAsia="zh-CN"/>
          <w14:textFill>
            <w14:solidFill>
              <w14:schemeClr w14:val="tx1"/>
            </w14:solidFill>
          </w14:textFill>
        </w:rPr>
        <w:t>扎实</w:t>
      </w:r>
      <w:r>
        <w:rPr>
          <w:rFonts w:hint="eastAsia" w:ascii="仿宋" w:hAnsi="仿宋" w:eastAsia="仿宋"/>
          <w:color w:val="000000" w:themeColor="text1"/>
          <w:sz w:val="32"/>
          <w:szCs w:val="32"/>
          <w:highlight w:val="none"/>
          <w14:textFill>
            <w14:solidFill>
              <w14:schemeClr w14:val="tx1"/>
            </w14:solidFill>
          </w14:textFill>
        </w:rPr>
        <w:t>推进动学校</w:t>
      </w:r>
      <w:r>
        <w:rPr>
          <w:rFonts w:hint="eastAsia" w:ascii="仿宋" w:hAnsi="仿宋" w:eastAsia="仿宋"/>
          <w:color w:val="000000" w:themeColor="text1"/>
          <w:sz w:val="32"/>
          <w:szCs w:val="32"/>
          <w:highlight w:val="none"/>
          <w:lang w:val="en-US" w:eastAsia="zh-CN"/>
          <w14:textFill>
            <w14:solidFill>
              <w14:schemeClr w14:val="tx1"/>
            </w14:solidFill>
          </w14:textFill>
        </w:rPr>
        <w:t>教育质量和办学水平</w:t>
      </w:r>
      <w:r>
        <w:rPr>
          <w:rFonts w:hint="eastAsia" w:ascii="仿宋" w:hAnsi="仿宋" w:eastAsia="仿宋"/>
          <w:color w:val="000000" w:themeColor="text1"/>
          <w:sz w:val="32"/>
          <w:szCs w:val="32"/>
          <w:highlight w:val="none"/>
          <w14:textFill>
            <w14:solidFill>
              <w14:schemeClr w14:val="tx1"/>
            </w14:solidFill>
          </w14:textFill>
        </w:rPr>
        <w:t>迈上新台阶。</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default" w:ascii="黑体" w:hAnsi="黑体" w:eastAsia="黑体" w:cs="黑体"/>
          <w:color w:val="000000" w:themeColor="text1"/>
          <w:highlight w:val="none"/>
          <w:lang w:val="en-US" w:eastAsia="zh-CN"/>
          <w14:textFill>
            <w14:solidFill>
              <w14:schemeClr w14:val="tx1"/>
            </w14:solidFill>
          </w14:textFill>
        </w:rPr>
      </w:pPr>
      <w:bookmarkStart w:id="22" w:name="_Toc968"/>
      <w:r>
        <w:rPr>
          <w:rFonts w:hint="eastAsia" w:ascii="黑体" w:hAnsi="黑体" w:eastAsia="黑体" w:cs="黑体"/>
          <w:color w:val="000000" w:themeColor="text1"/>
          <w:highlight w:val="none"/>
          <w:lang w:val="en-US" w:eastAsia="zh-CN"/>
          <w14:textFill>
            <w14:solidFill>
              <w14:schemeClr w14:val="tx1"/>
            </w14:solidFill>
          </w14:textFill>
        </w:rPr>
        <w:t>二</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基本原则</w:t>
      </w:r>
      <w:bookmarkEnd w:id="22"/>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23" w:name="_Toc26024"/>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（一）坚持党的领导</w:t>
      </w:r>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加强党对教育工作的全面领导，坚持社会主义办学方向</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党委在工作中发挥政治核心作用，</w:t>
      </w:r>
      <w:r>
        <w:rPr>
          <w:rFonts w:hint="eastAsia" w:ascii="仿宋" w:hAnsi="仿宋" w:eastAsia="仿宋"/>
          <w:color w:val="000000" w:themeColor="text1"/>
          <w:sz w:val="32"/>
          <w:szCs w:val="32"/>
          <w:highlight w:val="none"/>
          <w:lang w:val="en-US" w:eastAsia="zh-CN"/>
          <w14:textFill>
            <w14:solidFill>
              <w14:schemeClr w14:val="tx1"/>
            </w14:solidFill>
          </w14:textFill>
        </w:rPr>
        <w:t>加快构建高质量党建体系，不断提高贯彻新发展理念、融入新发展格局能力和水平，努力发挥好</w:t>
      </w:r>
      <w:r>
        <w:rPr>
          <w:rFonts w:hint="eastAsia" w:ascii="仿宋" w:hAnsi="仿宋" w:eastAsia="仿宋"/>
          <w:color w:val="000000" w:themeColor="text1"/>
          <w:sz w:val="32"/>
          <w:szCs w:val="32"/>
          <w:highlight w:val="none"/>
          <w14:textFill>
            <w14:solidFill>
              <w14:schemeClr w14:val="tx1"/>
            </w14:solidFill>
          </w14:textFill>
        </w:rPr>
        <w:t>在党建、思想政治工作</w:t>
      </w:r>
      <w:r>
        <w:rPr>
          <w:rFonts w:hint="eastAsia" w:ascii="仿宋" w:hAnsi="仿宋" w:eastAsia="仿宋"/>
          <w:color w:val="000000" w:themeColor="text1"/>
          <w:sz w:val="32"/>
          <w:szCs w:val="32"/>
          <w:highlight w:val="none"/>
          <w:lang w:val="en-US" w:eastAsia="zh-CN"/>
          <w14:textFill>
            <w14:solidFill>
              <w14:schemeClr w14:val="tx1"/>
            </w14:solidFill>
          </w14:textFill>
        </w:rPr>
        <w:t>的</w:t>
      </w:r>
      <w:r>
        <w:rPr>
          <w:rFonts w:hint="eastAsia" w:ascii="仿宋" w:hAnsi="仿宋" w:eastAsia="仿宋"/>
          <w:color w:val="000000" w:themeColor="text1"/>
          <w:sz w:val="32"/>
          <w:szCs w:val="32"/>
          <w:highlight w:val="none"/>
          <w14:textFill>
            <w14:solidFill>
              <w14:schemeClr w14:val="tx1"/>
            </w14:solidFill>
          </w14:textFill>
        </w:rPr>
        <w:t>领导作用</w:t>
      </w:r>
      <w:r>
        <w:rPr>
          <w:rFonts w:hint="eastAsia" w:ascii="仿宋" w:hAnsi="仿宋" w:eastAsia="仿宋"/>
          <w:color w:val="000000" w:themeColor="text1"/>
          <w:sz w:val="32"/>
          <w:szCs w:val="32"/>
          <w:highlight w:val="none"/>
          <w:lang w:val="en-US" w:eastAsia="zh-CN"/>
          <w14:textFill>
            <w14:solidFill>
              <w14:schemeClr w14:val="tx1"/>
            </w14:solidFill>
          </w14:textFill>
        </w:rPr>
        <w:t>和</w:t>
      </w:r>
      <w:r>
        <w:rPr>
          <w:rFonts w:hint="eastAsia" w:ascii="仿宋" w:hAnsi="仿宋" w:eastAsia="仿宋"/>
          <w:color w:val="000000" w:themeColor="text1"/>
          <w:sz w:val="32"/>
          <w:szCs w:val="32"/>
          <w:highlight w:val="none"/>
          <w14:textFill>
            <w14:solidFill>
              <w14:schemeClr w14:val="tx1"/>
            </w14:solidFill>
          </w14:textFill>
        </w:rPr>
        <w:t>依法办学</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规范管理中</w:t>
      </w:r>
      <w:r>
        <w:rPr>
          <w:rFonts w:hint="eastAsia" w:ascii="仿宋" w:hAnsi="仿宋" w:eastAsia="仿宋"/>
          <w:color w:val="000000" w:themeColor="text1"/>
          <w:sz w:val="32"/>
          <w:szCs w:val="32"/>
          <w:highlight w:val="none"/>
          <w:lang w:val="en-US" w:eastAsia="zh-CN"/>
          <w14:textFill>
            <w14:solidFill>
              <w14:schemeClr w14:val="tx1"/>
            </w14:solidFill>
          </w14:textFill>
        </w:rPr>
        <w:t>的</w:t>
      </w:r>
      <w:r>
        <w:rPr>
          <w:rFonts w:hint="eastAsia" w:ascii="仿宋" w:hAnsi="仿宋" w:eastAsia="仿宋"/>
          <w:color w:val="000000" w:themeColor="text1"/>
          <w:sz w:val="32"/>
          <w:szCs w:val="32"/>
          <w:highlight w:val="none"/>
          <w14:textFill>
            <w14:solidFill>
              <w14:schemeClr w14:val="tx1"/>
            </w14:solidFill>
          </w14:textFill>
        </w:rPr>
        <w:t>监督作用</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24" w:name="_Toc29567"/>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（二）坚持新发展理念</w:t>
      </w:r>
      <w:bookmarkEnd w:id="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 xml:space="preserve">发展是硬道理。把新发展理念完整、准确、全面贯穿学校办学全过程，突出质量和内涵建设，聚焦以专业群建设为引领的新发展方向，努力实现更高质量、更有效率、更可持续、更为安全的新发展格局。 </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25" w:name="_Toc30726"/>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（三）坚持深化改革</w:t>
      </w:r>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改革是发展的强大动力。做好新时代教育评价改革，坚持依法治校，加强学校内部治理体系和治理能力现代化建设，</w:t>
      </w:r>
      <w:r>
        <w:rPr>
          <w:rFonts w:hint="eastAsia" w:ascii="仿宋" w:hAnsi="仿宋" w:eastAsia="仿宋"/>
          <w:color w:val="000000" w:themeColor="text1"/>
          <w:sz w:val="32"/>
          <w:szCs w:val="32"/>
          <w:highlight w:val="none"/>
          <w14:textFill>
            <w14:solidFill>
              <w14:schemeClr w14:val="tx1"/>
            </w14:solidFill>
          </w14:textFill>
        </w:rPr>
        <w:t>抓住关键环节，优化顶层设计，推动实践探索，</w:t>
      </w:r>
      <w:r>
        <w:rPr>
          <w:rFonts w:hint="eastAsia" w:ascii="仿宋" w:hAnsi="仿宋" w:eastAsia="仿宋"/>
          <w:color w:val="000000" w:themeColor="text1"/>
          <w:sz w:val="32"/>
          <w:szCs w:val="32"/>
          <w:highlight w:val="none"/>
          <w:lang w:val="en-US" w:eastAsia="zh-CN"/>
          <w14:textFill>
            <w14:solidFill>
              <w14:schemeClr w14:val="tx1"/>
            </w14:solidFill>
          </w14:textFill>
        </w:rPr>
        <w:t>破除制约学校高质量发展的体制机制障碍，</w:t>
      </w:r>
      <w:r>
        <w:rPr>
          <w:rFonts w:hint="eastAsia" w:ascii="仿宋" w:hAnsi="仿宋" w:eastAsia="仿宋"/>
          <w:color w:val="000000" w:themeColor="text1"/>
          <w:sz w:val="32"/>
          <w:szCs w:val="32"/>
          <w:highlight w:val="none"/>
          <w14:textFill>
            <w14:solidFill>
              <w14:schemeClr w14:val="tx1"/>
            </w14:solidFill>
          </w14:textFill>
        </w:rPr>
        <w:t>把管理体制改革与机制创新作为突破口，</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实现关键领域环节突破，激发发展动力和活力，塑造发展新优势。 </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26" w:name="_Toc18178"/>
      <w:r>
        <w:rPr>
          <w:rFonts w:hint="eastAsia" w:ascii="楷体" w:hAnsi="楷体" w:eastAsia="楷体" w:cs="楷体"/>
          <w:b/>
          <w:bCs/>
          <w:color w:val="000000" w:themeColor="text1"/>
          <w:sz w:val="32"/>
          <w:szCs w:val="32"/>
          <w:highlight w:val="none"/>
          <w:lang w:val="en-US" w:eastAsia="zh-CN"/>
          <w14:textFill>
            <w14:solidFill>
              <w14:schemeClr w14:val="tx1"/>
            </w14:solidFill>
          </w14:textFill>
        </w:rPr>
        <w:t>（四）坚持以人为本</w:t>
      </w:r>
      <w:bookmarkEnd w:id="2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 xml:space="preserve">师生员工是推动学校高质量发展的根本力量。牢固树立以师生为中心的发展理念，激发师生员工的积极性、主动性、创造性，发展依靠师生员工，成果由师生员工共享，进一步提升获得感、成就感和幸福感。 </w:t>
      </w:r>
      <w:r>
        <w:rPr>
          <w:rFonts w:hint="eastAsia" w:ascii="仿宋" w:hAnsi="仿宋" w:eastAsia="仿宋"/>
          <w:color w:val="000000" w:themeColor="text1"/>
          <w:sz w:val="32"/>
          <w:szCs w:val="32"/>
          <w:highlight w:val="none"/>
          <w14:textFill>
            <w14:solidFill>
              <w14:schemeClr w14:val="tx1"/>
            </w14:solidFill>
          </w14:textFill>
        </w:rPr>
        <w:t>坚持以共享发展促进公平</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师生是推动学校发展的根本力量，必须把增进其福祉、促进其全面发展作为出发点和落脚点，改善民生，发扬民主，维护公平正义，保障师生平等参与、平等发展权利，充分调动师生主动参与管理的积极性、主动性、创造性；让</w:t>
      </w:r>
      <w:r>
        <w:rPr>
          <w:rFonts w:hint="eastAsia" w:ascii="仿宋" w:hAnsi="仿宋" w:eastAsia="仿宋"/>
          <w:color w:val="000000" w:themeColor="text1"/>
          <w:sz w:val="32"/>
          <w:szCs w:val="32"/>
          <w:highlight w:val="none"/>
          <w:lang w:val="en-US" w:eastAsia="zh-CN"/>
          <w14:textFill>
            <w14:solidFill>
              <w14:schemeClr w14:val="tx1"/>
            </w14:solidFill>
          </w14:textFill>
        </w:rPr>
        <w:t>办学</w:t>
      </w:r>
      <w:r>
        <w:rPr>
          <w:rFonts w:hint="eastAsia" w:ascii="仿宋" w:hAnsi="仿宋" w:eastAsia="仿宋"/>
          <w:color w:val="000000" w:themeColor="text1"/>
          <w:sz w:val="32"/>
          <w:szCs w:val="32"/>
          <w:highlight w:val="none"/>
          <w14:textFill>
            <w14:solidFill>
              <w14:schemeClr w14:val="tx1"/>
            </w14:solidFill>
          </w14:textFill>
        </w:rPr>
        <w:t>成果更多更公平惠及全体师生，使全体师生在共建共享发展中有更多获得感，增强发展动力。</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27" w:name="_Toc20549"/>
      <w:r>
        <w:rPr>
          <w:rFonts w:hint="eastAsia" w:ascii="楷体" w:hAnsi="楷体" w:eastAsia="楷体" w:cs="楷体"/>
          <w:b/>
          <w:bCs/>
          <w:color w:val="000000" w:themeColor="text1"/>
          <w:sz w:val="32"/>
          <w:szCs w:val="32"/>
          <w:highlight w:val="none"/>
          <w:lang w:val="en-US" w:eastAsia="zh-CN"/>
          <w14:textFill>
            <w14:solidFill>
              <w14:schemeClr w14:val="tx1"/>
            </w14:solidFill>
          </w14:textFill>
        </w:rPr>
        <w:t>（五）坚持开放发展</w:t>
      </w:r>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以开放发展作为推动学校改革创新、实现跨越发展的外在动力。不断拓宽延伸教育服务功能，坚持内外需协调、引进来和走出去并重、引技和引智并举，</w:t>
      </w:r>
      <w:r>
        <w:rPr>
          <w:rFonts w:hint="eastAsia" w:ascii="仿宋" w:hAnsi="仿宋" w:eastAsia="仿宋"/>
          <w:color w:val="000000" w:themeColor="text1"/>
          <w:sz w:val="32"/>
          <w:szCs w:val="32"/>
          <w:highlight w:val="none"/>
          <w:lang w:val="en-US" w:eastAsia="zh-CN"/>
          <w14:textFill>
            <w14:solidFill>
              <w14:schemeClr w14:val="tx1"/>
            </w14:solidFill>
          </w14:textFill>
        </w:rPr>
        <w:t>开展</w:t>
      </w:r>
      <w:r>
        <w:rPr>
          <w:rFonts w:hint="eastAsia" w:ascii="仿宋" w:hAnsi="仿宋" w:eastAsia="仿宋"/>
          <w:color w:val="000000" w:themeColor="text1"/>
          <w:sz w:val="32"/>
          <w:szCs w:val="32"/>
          <w:highlight w:val="none"/>
          <w14:textFill>
            <w14:solidFill>
              <w14:schemeClr w14:val="tx1"/>
            </w14:solidFill>
          </w14:textFill>
        </w:rPr>
        <w:t>高层次跨国、跨境合作办学，在开放与竞争中提升</w:t>
      </w:r>
      <w:r>
        <w:rPr>
          <w:rFonts w:hint="eastAsia" w:ascii="仿宋" w:hAnsi="仿宋" w:eastAsia="仿宋"/>
          <w:color w:val="000000" w:themeColor="text1"/>
          <w:sz w:val="32"/>
          <w:szCs w:val="32"/>
          <w:highlight w:val="none"/>
          <w:lang w:val="en-US" w:eastAsia="zh-CN"/>
          <w14:textFill>
            <w14:solidFill>
              <w14:schemeClr w14:val="tx1"/>
            </w14:solidFill>
          </w14:textFill>
        </w:rPr>
        <w:t>学校国际化办学水平。</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14:textFill>
            <w14:solidFill>
              <w14:schemeClr w14:val="tx1"/>
            </w14:solidFill>
          </w14:textFill>
        </w:rPr>
      </w:pPr>
      <w:bookmarkStart w:id="28" w:name="_Toc28161"/>
      <w:r>
        <w:rPr>
          <w:rFonts w:hint="eastAsia" w:ascii="黑体" w:hAnsi="黑体" w:eastAsia="黑体" w:cs="黑体"/>
          <w:color w:val="000000" w:themeColor="text1"/>
          <w:highlight w:val="none"/>
          <w:lang w:val="en-US" w:eastAsia="zh-CN"/>
          <w14:textFill>
            <w14:solidFill>
              <w14:schemeClr w14:val="tx1"/>
            </w14:solidFill>
          </w14:textFill>
        </w:rPr>
        <w:t>三</w:t>
      </w:r>
      <w:r>
        <w:rPr>
          <w:rFonts w:hint="eastAsia" w:ascii="黑体" w:hAnsi="黑体" w:eastAsia="黑体" w:cs="黑体"/>
          <w:color w:val="000000" w:themeColor="text1"/>
          <w:highlight w:val="none"/>
          <w14:textFill>
            <w14:solidFill>
              <w14:schemeClr w14:val="tx1"/>
            </w14:solidFill>
          </w14:textFill>
        </w:rPr>
        <w:t>、发展目标</w:t>
      </w:r>
      <w:bookmarkEnd w:id="28"/>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14:textFill>
            <w14:solidFill>
              <w14:schemeClr w14:val="tx1"/>
            </w14:solidFill>
          </w14:textFill>
        </w:rPr>
      </w:pPr>
      <w:bookmarkStart w:id="29" w:name="_Toc21427"/>
      <w:r>
        <w:rPr>
          <w:rFonts w:hint="eastAsia" w:ascii="楷体" w:hAnsi="楷体" w:eastAsia="楷体" w:cs="楷体"/>
          <w:b/>
          <w:bCs/>
          <w:color w:val="000000" w:themeColor="text1"/>
          <w:sz w:val="32"/>
          <w:szCs w:val="32"/>
          <w:highlight w:val="none"/>
          <w14:textFill>
            <w14:solidFill>
              <w14:schemeClr w14:val="tx1"/>
            </w14:solidFill>
          </w14:textFill>
        </w:rPr>
        <w:t>（一）总体目标</w:t>
      </w:r>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抓住</w:t>
      </w:r>
      <w:r>
        <w:rPr>
          <w:rFonts w:hint="eastAsia" w:ascii="仿宋" w:hAnsi="仿宋" w:eastAsia="仿宋"/>
          <w:color w:val="000000" w:themeColor="text1"/>
          <w:sz w:val="32"/>
          <w:szCs w:val="32"/>
          <w:highlight w:val="none"/>
          <w:lang w:val="en-US" w:eastAsia="zh-CN"/>
          <w14:textFill>
            <w14:solidFill>
              <w14:schemeClr w14:val="tx1"/>
            </w14:solidFill>
          </w14:textFill>
        </w:rPr>
        <w:t>落实《</w:t>
      </w:r>
      <w:r>
        <w:rPr>
          <w:rFonts w:hint="eastAsia" w:ascii="仿宋" w:hAnsi="仿宋" w:eastAsia="仿宋"/>
          <w:color w:val="000000" w:themeColor="text1"/>
          <w:sz w:val="32"/>
          <w:szCs w:val="32"/>
          <w:highlight w:val="none"/>
          <w14:textFill>
            <w14:solidFill>
              <w14:schemeClr w14:val="tx1"/>
            </w14:solidFill>
          </w14:textFill>
        </w:rPr>
        <w:t>国家职业教育改革</w:t>
      </w:r>
      <w:r>
        <w:rPr>
          <w:rFonts w:hint="eastAsia" w:ascii="仿宋" w:hAnsi="仿宋" w:eastAsia="仿宋"/>
          <w:color w:val="000000" w:themeColor="text1"/>
          <w:sz w:val="32"/>
          <w:szCs w:val="32"/>
          <w:highlight w:val="none"/>
          <w:lang w:val="en-US" w:eastAsia="zh-CN"/>
          <w14:textFill>
            <w14:solidFill>
              <w14:schemeClr w14:val="tx1"/>
            </w14:solidFill>
          </w14:textFill>
        </w:rPr>
        <w:t>实施方案》重大</w:t>
      </w:r>
      <w:r>
        <w:rPr>
          <w:rFonts w:hint="eastAsia" w:ascii="仿宋" w:hAnsi="仿宋" w:eastAsia="仿宋"/>
          <w:color w:val="000000" w:themeColor="text1"/>
          <w:sz w:val="32"/>
          <w:szCs w:val="32"/>
          <w:highlight w:val="none"/>
          <w14:textFill>
            <w14:solidFill>
              <w14:schemeClr w14:val="tx1"/>
            </w14:solidFill>
          </w14:textFill>
        </w:rPr>
        <w:t>机遇，</w:t>
      </w:r>
      <w:r>
        <w:rPr>
          <w:rFonts w:hint="eastAsia" w:ascii="仿宋" w:hAnsi="仿宋" w:eastAsia="仿宋"/>
          <w:color w:val="000000" w:themeColor="text1"/>
          <w:sz w:val="32"/>
          <w:szCs w:val="32"/>
          <w:highlight w:val="none"/>
          <w:lang w:val="en-US" w:eastAsia="zh-CN"/>
          <w14:textFill>
            <w14:solidFill>
              <w14:schemeClr w14:val="tx1"/>
            </w14:solidFill>
          </w14:textFill>
        </w:rPr>
        <w:t>以推动学校升格职业本科为契机，</w:t>
      </w:r>
      <w:r>
        <w:rPr>
          <w:rFonts w:hint="eastAsia" w:ascii="仿宋" w:hAnsi="仿宋" w:eastAsia="仿宋"/>
          <w:color w:val="000000" w:themeColor="text1"/>
          <w:sz w:val="32"/>
          <w:szCs w:val="32"/>
          <w:highlight w:val="none"/>
          <w14:textFill>
            <w14:solidFill>
              <w14:schemeClr w14:val="tx1"/>
            </w14:solidFill>
          </w14:textFill>
        </w:rPr>
        <w:t>对标省高职“创新强校工程”考核指标和</w:t>
      </w:r>
      <w:r>
        <w:rPr>
          <w:rFonts w:hint="eastAsia" w:ascii="仿宋" w:hAnsi="仿宋" w:eastAsia="仿宋"/>
          <w:color w:val="000000" w:themeColor="text1"/>
          <w:sz w:val="32"/>
          <w:szCs w:val="32"/>
          <w:highlight w:val="none"/>
          <w:lang w:val="en-US" w:eastAsia="zh-CN"/>
          <w14:textFill>
            <w14:solidFill>
              <w14:schemeClr w14:val="tx1"/>
            </w14:solidFill>
          </w14:textFill>
        </w:rPr>
        <w:t>实施</w:t>
      </w:r>
      <w:r>
        <w:rPr>
          <w:rFonts w:hint="eastAsia" w:ascii="仿宋" w:hAnsi="仿宋" w:eastAsia="仿宋"/>
          <w:color w:val="000000" w:themeColor="text1"/>
          <w:sz w:val="32"/>
          <w:szCs w:val="32"/>
          <w:highlight w:val="none"/>
          <w14:textFill>
            <w14:solidFill>
              <w14:schemeClr w14:val="tx1"/>
            </w14:solidFill>
          </w14:textFill>
        </w:rPr>
        <w:t>民办</w:t>
      </w:r>
      <w:r>
        <w:rPr>
          <w:rFonts w:hint="eastAsia" w:ascii="仿宋" w:hAnsi="仿宋" w:eastAsia="仿宋"/>
          <w:color w:val="000000" w:themeColor="text1"/>
          <w:sz w:val="32"/>
          <w:szCs w:val="32"/>
          <w:highlight w:val="none"/>
          <w:lang w:val="en-US" w:eastAsia="zh-CN"/>
          <w14:textFill>
            <w14:solidFill>
              <w14:schemeClr w14:val="tx1"/>
            </w14:solidFill>
          </w14:textFill>
        </w:rPr>
        <w:t>学</w:t>
      </w:r>
      <w:r>
        <w:rPr>
          <w:rFonts w:hint="eastAsia" w:ascii="仿宋" w:hAnsi="仿宋" w:eastAsia="仿宋"/>
          <w:color w:val="000000" w:themeColor="text1"/>
          <w:sz w:val="32"/>
          <w:szCs w:val="32"/>
          <w:highlight w:val="none"/>
          <w14:textFill>
            <w14:solidFill>
              <w14:schemeClr w14:val="tx1"/>
            </w14:solidFill>
          </w14:textFill>
        </w:rPr>
        <w:t>校“双计划”要求，通过5年建设</w:t>
      </w:r>
      <w:r>
        <w:rPr>
          <w:rFonts w:hint="eastAsia" w:ascii="仿宋" w:hAnsi="仿宋" w:eastAsia="仿宋"/>
          <w:color w:val="000000" w:themeColor="text1"/>
          <w:sz w:val="32"/>
          <w:szCs w:val="32"/>
          <w:highlight w:val="none"/>
          <w:lang w:val="en-US" w:eastAsia="zh-CN"/>
          <w14:textFill>
            <w14:solidFill>
              <w14:schemeClr w14:val="tx1"/>
            </w14:solidFill>
          </w14:textFill>
        </w:rPr>
        <w:t>与发展</w:t>
      </w:r>
      <w:r>
        <w:rPr>
          <w:rFonts w:hint="eastAsia" w:ascii="仿宋" w:hAnsi="仿宋" w:eastAsia="仿宋"/>
          <w:color w:val="000000" w:themeColor="text1"/>
          <w:sz w:val="32"/>
          <w:szCs w:val="32"/>
          <w:highlight w:val="none"/>
          <w14:textFill>
            <w14:solidFill>
              <w14:schemeClr w14:val="tx1"/>
            </w14:solidFill>
          </w14:textFill>
        </w:rPr>
        <w:t>，到</w:t>
      </w:r>
      <w:r>
        <w:rPr>
          <w:rFonts w:hint="eastAsia" w:ascii="仿宋" w:hAnsi="仿宋" w:eastAsia="仿宋"/>
          <w:color w:val="000000" w:themeColor="text1"/>
          <w:sz w:val="32"/>
          <w:szCs w:val="32"/>
          <w:highlight w:val="none"/>
          <w:lang w:val="en-US" w:eastAsia="zh-CN"/>
          <w14:textFill>
            <w14:solidFill>
              <w14:schemeClr w14:val="tx1"/>
            </w14:solidFill>
          </w14:textFill>
        </w:rPr>
        <w:t>2025年学校</w:t>
      </w:r>
      <w:r>
        <w:rPr>
          <w:rFonts w:hint="eastAsia" w:ascii="仿宋" w:hAnsi="仿宋" w:eastAsia="仿宋"/>
          <w:color w:val="000000" w:themeColor="text1"/>
          <w:sz w:val="32"/>
          <w:szCs w:val="32"/>
          <w:highlight w:val="none"/>
          <w14:textFill>
            <w14:solidFill>
              <w14:schemeClr w14:val="tx1"/>
            </w14:solidFill>
          </w14:textFill>
        </w:rPr>
        <w:t>整体办学实力显著增强，人才培养质量全面提高，社会服务能力明显提升，品牌影响力</w:t>
      </w:r>
      <w:r>
        <w:rPr>
          <w:rFonts w:hint="eastAsia" w:ascii="仿宋" w:hAnsi="仿宋" w:eastAsia="仿宋"/>
          <w:color w:val="000000" w:themeColor="text1"/>
          <w:sz w:val="32"/>
          <w:szCs w:val="32"/>
          <w:highlight w:val="none"/>
          <w:lang w:val="en-US" w:eastAsia="zh-CN"/>
          <w14:textFill>
            <w14:solidFill>
              <w14:schemeClr w14:val="tx1"/>
            </w14:solidFill>
          </w14:textFill>
        </w:rPr>
        <w:t>更加</w:t>
      </w:r>
      <w:r>
        <w:rPr>
          <w:rFonts w:hint="eastAsia" w:ascii="仿宋" w:hAnsi="仿宋" w:eastAsia="仿宋"/>
          <w:color w:val="000000" w:themeColor="text1"/>
          <w:sz w:val="32"/>
          <w:szCs w:val="32"/>
          <w:highlight w:val="none"/>
          <w14:textFill>
            <w14:solidFill>
              <w14:schemeClr w14:val="tx1"/>
            </w14:solidFill>
          </w14:textFill>
        </w:rPr>
        <w:t>彰显，在专业建设、课程建设、团队建设、质量工程、平台建设</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教学与</w:t>
      </w:r>
      <w:r>
        <w:rPr>
          <w:rFonts w:hint="eastAsia" w:ascii="仿宋" w:hAnsi="仿宋" w:eastAsia="仿宋"/>
          <w:color w:val="000000" w:themeColor="text1"/>
          <w:sz w:val="32"/>
          <w:szCs w:val="32"/>
          <w:highlight w:val="none"/>
          <w14:textFill>
            <w14:solidFill>
              <w14:schemeClr w14:val="tx1"/>
            </w14:solidFill>
          </w14:textFill>
        </w:rPr>
        <w:t>科研</w:t>
      </w:r>
      <w:r>
        <w:rPr>
          <w:rFonts w:hint="eastAsia" w:ascii="仿宋" w:hAnsi="仿宋" w:eastAsia="仿宋"/>
          <w:color w:val="000000" w:themeColor="text1"/>
          <w:sz w:val="32"/>
          <w:szCs w:val="32"/>
          <w:highlight w:val="none"/>
          <w:lang w:val="en-US" w:eastAsia="zh-CN"/>
          <w14:textFill>
            <w14:solidFill>
              <w14:schemeClr w14:val="tx1"/>
            </w14:solidFill>
          </w14:textFill>
        </w:rPr>
        <w:t>创新</w:t>
      </w:r>
      <w:r>
        <w:rPr>
          <w:rFonts w:hint="eastAsia" w:ascii="仿宋" w:hAnsi="仿宋" w:eastAsia="仿宋"/>
          <w:color w:val="000000" w:themeColor="text1"/>
          <w:sz w:val="32"/>
          <w:szCs w:val="32"/>
          <w:highlight w:val="none"/>
          <w14:textFill>
            <w14:solidFill>
              <w14:schemeClr w14:val="tx1"/>
            </w14:solidFill>
          </w14:textFill>
        </w:rPr>
        <w:t>等方面涌现出一批省级和国家级标志性成果，综合实力居于省内</w:t>
      </w:r>
      <w:r>
        <w:rPr>
          <w:rFonts w:hint="eastAsia" w:ascii="仿宋" w:hAnsi="仿宋" w:eastAsia="仿宋"/>
          <w:color w:val="000000" w:themeColor="text1"/>
          <w:sz w:val="32"/>
          <w:szCs w:val="32"/>
          <w:highlight w:val="none"/>
          <w:lang w:val="en-US" w:eastAsia="zh-CN"/>
          <w14:textFill>
            <w14:solidFill>
              <w14:schemeClr w14:val="tx1"/>
            </w14:solidFill>
          </w14:textFill>
        </w:rPr>
        <w:t>同类高</w:t>
      </w:r>
      <w:r>
        <w:rPr>
          <w:rFonts w:hint="eastAsia" w:ascii="仿宋" w:hAnsi="仿宋" w:eastAsia="仿宋"/>
          <w:color w:val="000000" w:themeColor="text1"/>
          <w:sz w:val="32"/>
          <w:szCs w:val="32"/>
          <w:highlight w:val="none"/>
          <w14:textFill>
            <w14:solidFill>
              <w14:schemeClr w14:val="tx1"/>
            </w14:solidFill>
          </w14:textFill>
        </w:rPr>
        <w:t>校前列，</w:t>
      </w:r>
      <w:r>
        <w:rPr>
          <w:rFonts w:hint="eastAsia" w:ascii="仿宋" w:hAnsi="仿宋" w:eastAsia="仿宋"/>
          <w:color w:val="000000" w:themeColor="text1"/>
          <w:sz w:val="32"/>
          <w:szCs w:val="32"/>
          <w:highlight w:val="none"/>
          <w:lang w:val="en-US" w:eastAsia="zh-CN"/>
          <w14:textFill>
            <w14:solidFill>
              <w14:schemeClr w14:val="tx1"/>
            </w14:solidFill>
          </w14:textFill>
        </w:rPr>
        <w:t>力争使</w:t>
      </w:r>
      <w:r>
        <w:rPr>
          <w:rFonts w:hint="eastAsia" w:ascii="仿宋" w:hAnsi="仿宋" w:eastAsia="仿宋"/>
          <w:color w:val="000000" w:themeColor="text1"/>
          <w:sz w:val="32"/>
          <w:szCs w:val="32"/>
          <w:highlight w:val="none"/>
          <w14:textFill>
            <w14:solidFill>
              <w14:schemeClr w14:val="tx1"/>
            </w14:solidFill>
          </w14:textFill>
        </w:rPr>
        <w:t>学校</w:t>
      </w:r>
      <w:r>
        <w:rPr>
          <w:rFonts w:hint="eastAsia" w:ascii="仿宋" w:hAnsi="仿宋" w:eastAsia="仿宋"/>
          <w:color w:val="000000" w:themeColor="text1"/>
          <w:sz w:val="32"/>
          <w:szCs w:val="32"/>
          <w:highlight w:val="none"/>
          <w:lang w:val="en-US" w:eastAsia="zh-CN"/>
          <w14:textFill>
            <w14:solidFill>
              <w14:schemeClr w14:val="tx1"/>
            </w14:solidFill>
          </w14:textFill>
        </w:rPr>
        <w:t>成为具有鲜明</w:t>
      </w:r>
      <w:r>
        <w:rPr>
          <w:rFonts w:hint="eastAsia" w:ascii="仿宋" w:hAnsi="仿宋" w:eastAsia="仿宋"/>
          <w:color w:val="000000" w:themeColor="text1"/>
          <w:sz w:val="32"/>
          <w:szCs w:val="32"/>
          <w:highlight w:val="none"/>
          <w14:textFill>
            <w14:solidFill>
              <w14:schemeClr w14:val="tx1"/>
            </w14:solidFill>
          </w14:textFill>
        </w:rPr>
        <w:t>特色的省内高水平民办</w:t>
      </w:r>
      <w:r>
        <w:rPr>
          <w:rFonts w:hint="eastAsia" w:ascii="仿宋" w:hAnsi="仿宋" w:eastAsia="仿宋"/>
          <w:color w:val="000000" w:themeColor="text1"/>
          <w:sz w:val="32"/>
          <w:szCs w:val="32"/>
          <w:highlight w:val="none"/>
          <w:lang w:val="en-US" w:eastAsia="zh-CN"/>
          <w14:textFill>
            <w14:solidFill>
              <w14:schemeClr w14:val="tx1"/>
            </w14:solidFill>
          </w14:textFill>
        </w:rPr>
        <w:t>高等职业学院</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为升格成为民办职业大学奠定坚实基础。</w:t>
      </w:r>
    </w:p>
    <w:p>
      <w:pPr>
        <w:pStyle w:val="6"/>
        <w:pageBreakBefore w:val="0"/>
        <w:kinsoku/>
        <w:wordWrap/>
        <w:overflowPunct/>
        <w:topLinePunct w:val="0"/>
        <w:autoSpaceDE/>
        <w:autoSpaceDN/>
        <w:bidi w:val="0"/>
        <w:adjustRightInd/>
        <w:snapToGrid/>
        <w:spacing w:before="0" w:beforeLines="0" w:line="560" w:lineRule="exact"/>
        <w:ind w:firstLine="643"/>
        <w:textAlignment w:val="auto"/>
        <w:rPr>
          <w:rFonts w:hint="eastAsia" w:ascii="楷体" w:hAnsi="楷体" w:eastAsia="楷体" w:cs="楷体"/>
          <w:b/>
          <w:bCs/>
          <w:color w:val="000000" w:themeColor="text1"/>
          <w:sz w:val="32"/>
          <w:szCs w:val="32"/>
          <w:highlight w:val="none"/>
          <w:lang w:val="en-US" w:eastAsia="zh-CN"/>
          <w14:textFill>
            <w14:solidFill>
              <w14:schemeClr w14:val="tx1"/>
            </w14:solidFill>
          </w14:textFill>
        </w:rPr>
      </w:pPr>
      <w:bookmarkStart w:id="30" w:name="_Toc25505"/>
      <w:r>
        <w:rPr>
          <w:rFonts w:hint="eastAsia" w:ascii="楷体" w:hAnsi="楷体" w:eastAsia="楷体" w:cs="楷体"/>
          <w:b/>
          <w:bCs/>
          <w:color w:val="000000" w:themeColor="text1"/>
          <w:sz w:val="32"/>
          <w:szCs w:val="32"/>
          <w:highlight w:val="none"/>
          <w14:textFill>
            <w14:solidFill>
              <w14:schemeClr w14:val="tx1"/>
            </w14:solidFill>
          </w14:textFill>
        </w:rPr>
        <w:t>（二）具体</w:t>
      </w:r>
      <w:r>
        <w:rPr>
          <w:rFonts w:hint="eastAsia" w:ascii="楷体" w:hAnsi="楷体" w:eastAsia="楷体" w:cs="楷体"/>
          <w:b/>
          <w:bCs/>
          <w:color w:val="000000" w:themeColor="text1"/>
          <w:sz w:val="32"/>
          <w:szCs w:val="32"/>
          <w:highlight w:val="none"/>
          <w:lang w:val="en-US" w:eastAsia="zh-CN"/>
          <w14:textFill>
            <w14:solidFill>
              <w14:schemeClr w14:val="tx1"/>
            </w14:solidFill>
          </w14:textFill>
        </w:rPr>
        <w:t>目标</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学校</w:t>
      </w:r>
      <w:r>
        <w:rPr>
          <w:rFonts w:hint="eastAsia" w:ascii="仿宋" w:hAnsi="仿宋" w:eastAsia="仿宋"/>
          <w:color w:val="000000" w:themeColor="text1"/>
          <w:sz w:val="32"/>
          <w:szCs w:val="32"/>
          <w:highlight w:val="none"/>
          <w:lang w:val="en-US" w:eastAsia="zh-CN"/>
          <w14:textFill>
            <w14:solidFill>
              <w14:schemeClr w14:val="tx1"/>
            </w14:solidFill>
          </w14:textFill>
        </w:rPr>
        <w:t>事业发展</w:t>
      </w:r>
      <w:r>
        <w:rPr>
          <w:rFonts w:hint="eastAsia" w:ascii="仿宋" w:hAnsi="仿宋" w:eastAsia="仿宋"/>
          <w:color w:val="000000" w:themeColor="text1"/>
          <w:sz w:val="32"/>
          <w:szCs w:val="32"/>
          <w:highlight w:val="none"/>
          <w14:textFill>
            <w14:solidFill>
              <w14:schemeClr w14:val="tx1"/>
            </w14:solidFill>
          </w14:textFill>
        </w:rPr>
        <w:t>“十四五”</w:t>
      </w:r>
      <w:r>
        <w:rPr>
          <w:rFonts w:hint="eastAsia" w:ascii="仿宋" w:hAnsi="仿宋" w:eastAsia="仿宋"/>
          <w:color w:val="000000" w:themeColor="text1"/>
          <w:sz w:val="32"/>
          <w:szCs w:val="32"/>
          <w:highlight w:val="none"/>
          <w:lang w:val="en-US" w:eastAsia="zh-CN"/>
          <w14:textFill>
            <w14:solidFill>
              <w14:schemeClr w14:val="tx1"/>
            </w14:solidFill>
          </w14:textFill>
        </w:rPr>
        <w:t>规划</w:t>
      </w:r>
      <w:r>
        <w:rPr>
          <w:rFonts w:hint="eastAsia" w:ascii="仿宋" w:hAnsi="仿宋" w:eastAsia="仿宋"/>
          <w:color w:val="000000" w:themeColor="text1"/>
          <w:sz w:val="32"/>
          <w:szCs w:val="32"/>
          <w:highlight w:val="none"/>
          <w14:textFill>
            <w14:solidFill>
              <w14:schemeClr w14:val="tx1"/>
            </w14:solidFill>
          </w14:textFill>
        </w:rPr>
        <w:t>具体目标以量化指标形式体现，共</w:t>
      </w:r>
      <w:r>
        <w:rPr>
          <w:rFonts w:hint="eastAsia" w:ascii="仿宋" w:hAnsi="仿宋" w:eastAsia="仿宋"/>
          <w:color w:val="000000" w:themeColor="text1"/>
          <w:sz w:val="32"/>
          <w:szCs w:val="32"/>
          <w:highlight w:val="none"/>
          <w:lang w:val="en-US" w:eastAsia="zh-CN"/>
          <w14:textFill>
            <w14:solidFill>
              <w14:schemeClr w14:val="tx1"/>
            </w14:solidFill>
          </w14:textFill>
        </w:rPr>
        <w:t>设</w:t>
      </w:r>
      <w:r>
        <w:rPr>
          <w:rFonts w:hint="eastAsia" w:ascii="仿宋" w:hAnsi="仿宋" w:eastAsia="仿宋"/>
          <w:color w:val="000000" w:themeColor="text1"/>
          <w:sz w:val="32"/>
          <w:szCs w:val="32"/>
          <w:highlight w:val="none"/>
          <w14:textFill>
            <w14:solidFill>
              <w14:schemeClr w14:val="tx1"/>
            </w14:solidFill>
          </w14:textFill>
        </w:rPr>
        <w:t>办学规模与层次、师资队伍、人才培养、专业与教学、</w:t>
      </w:r>
      <w:r>
        <w:rPr>
          <w:rFonts w:hint="eastAsia" w:ascii="仿宋" w:hAnsi="仿宋" w:eastAsia="仿宋"/>
          <w:color w:val="000000" w:themeColor="text1"/>
          <w:sz w:val="32"/>
          <w:szCs w:val="32"/>
          <w:highlight w:val="none"/>
          <w:lang w:val="en-US" w:eastAsia="zh-CN"/>
          <w14:textFill>
            <w14:solidFill>
              <w14:schemeClr w14:val="tx1"/>
            </w14:solidFill>
          </w14:textFill>
        </w:rPr>
        <w:t>产教融合与校企合作、</w:t>
      </w:r>
      <w:r>
        <w:rPr>
          <w:rFonts w:hint="eastAsia" w:ascii="仿宋" w:hAnsi="仿宋" w:eastAsia="仿宋"/>
          <w:color w:val="000000" w:themeColor="text1"/>
          <w:sz w:val="32"/>
          <w:szCs w:val="32"/>
          <w:highlight w:val="none"/>
          <w14:textFill>
            <w14:solidFill>
              <w14:schemeClr w14:val="tx1"/>
            </w14:solidFill>
          </w14:textFill>
        </w:rPr>
        <w:t>科学研究、国际交流与合作、办学基本条件</w:t>
      </w:r>
      <w:r>
        <w:rPr>
          <w:rFonts w:hint="eastAsia" w:ascii="仿宋" w:hAnsi="仿宋" w:eastAsia="仿宋"/>
          <w:color w:val="000000" w:themeColor="text1"/>
          <w:sz w:val="32"/>
          <w:szCs w:val="32"/>
          <w:highlight w:val="none"/>
          <w:lang w:val="en-US" w:eastAsia="zh-CN"/>
          <w14:textFill>
            <w14:solidFill>
              <w14:schemeClr w14:val="tx1"/>
            </w14:solidFill>
          </w14:textFill>
        </w:rPr>
        <w:t>等八大类</w:t>
      </w:r>
      <w:r>
        <w:rPr>
          <w:rFonts w:hint="eastAsia" w:ascii="仿宋" w:hAnsi="仿宋" w:eastAsia="仿宋"/>
          <w:color w:val="000000" w:themeColor="text1"/>
          <w:sz w:val="32"/>
          <w:szCs w:val="32"/>
          <w:highlight w:val="none"/>
          <w14:textFill>
            <w14:solidFill>
              <w14:schemeClr w14:val="tx1"/>
            </w14:solidFill>
          </w14:textFill>
        </w:rPr>
        <w:t>。在指标体系中，设置一级指标</w:t>
      </w:r>
      <w:r>
        <w:rPr>
          <w:rFonts w:hint="eastAsia" w:ascii="仿宋" w:hAnsi="仿宋" w:eastAsia="仿宋"/>
          <w:color w:val="000000" w:themeColor="text1"/>
          <w:sz w:val="32"/>
          <w:szCs w:val="32"/>
          <w:highlight w:val="none"/>
          <w:lang w:val="en-US" w:eastAsia="zh-CN"/>
          <w14:textFill>
            <w14:solidFill>
              <w14:schemeClr w14:val="tx1"/>
            </w14:solidFill>
          </w14:textFill>
        </w:rPr>
        <w:t>9</w:t>
      </w:r>
      <w:r>
        <w:rPr>
          <w:rFonts w:hint="eastAsia" w:ascii="仿宋" w:hAnsi="仿宋" w:eastAsia="仿宋"/>
          <w:color w:val="000000" w:themeColor="text1"/>
          <w:sz w:val="32"/>
          <w:szCs w:val="32"/>
          <w:highlight w:val="none"/>
          <w14:textFill>
            <w14:solidFill>
              <w14:schemeClr w14:val="tx1"/>
            </w14:solidFill>
          </w14:textFill>
        </w:rPr>
        <w:t>个、二级指标</w:t>
      </w:r>
      <w:r>
        <w:rPr>
          <w:rFonts w:hint="eastAsia" w:ascii="仿宋" w:hAnsi="仿宋" w:eastAsia="仿宋"/>
          <w:color w:val="000000" w:themeColor="text1"/>
          <w:sz w:val="32"/>
          <w:szCs w:val="32"/>
          <w:highlight w:val="none"/>
          <w:lang w:val="en-US" w:eastAsia="zh-CN"/>
          <w14:textFill>
            <w14:solidFill>
              <w14:schemeClr w14:val="tx1"/>
            </w14:solidFill>
          </w14:textFill>
        </w:rPr>
        <w:t>52</w:t>
      </w:r>
      <w:r>
        <w:rPr>
          <w:rFonts w:hint="eastAsia" w:ascii="仿宋" w:hAnsi="仿宋" w:eastAsia="仿宋"/>
          <w:color w:val="000000" w:themeColor="text1"/>
          <w:sz w:val="32"/>
          <w:szCs w:val="32"/>
          <w:highlight w:val="none"/>
          <w14:textFill>
            <w14:solidFill>
              <w14:schemeClr w14:val="tx1"/>
            </w14:solidFill>
          </w14:textFill>
        </w:rPr>
        <w:t>个、三级指标</w:t>
      </w:r>
      <w:r>
        <w:rPr>
          <w:rFonts w:hint="eastAsia" w:ascii="仿宋" w:hAnsi="仿宋" w:eastAsia="仿宋"/>
          <w:color w:val="000000" w:themeColor="text1"/>
          <w:sz w:val="32"/>
          <w:szCs w:val="32"/>
          <w:highlight w:val="none"/>
          <w:lang w:val="en-US" w:eastAsia="zh-CN"/>
          <w14:textFill>
            <w14:solidFill>
              <w14:schemeClr w14:val="tx1"/>
            </w14:solidFill>
          </w14:textFill>
        </w:rPr>
        <w:t>87</w:t>
      </w:r>
      <w:r>
        <w:rPr>
          <w:rFonts w:hint="eastAsia" w:ascii="仿宋" w:hAnsi="仿宋" w:eastAsia="仿宋"/>
          <w:color w:val="000000" w:themeColor="text1"/>
          <w:sz w:val="32"/>
          <w:szCs w:val="32"/>
          <w:highlight w:val="none"/>
          <w14:textFill>
            <w14:solidFill>
              <w14:schemeClr w14:val="tx1"/>
            </w14:solidFill>
          </w14:textFill>
        </w:rPr>
        <w:t>个</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具</w:t>
      </w:r>
      <w:r>
        <w:rPr>
          <w:rFonts w:ascii="仿宋" w:hAnsi="仿宋" w:eastAsia="仿宋"/>
          <w:color w:val="000000" w:themeColor="text1"/>
          <w:sz w:val="32"/>
          <w:szCs w:val="32"/>
          <w:highlight w:val="none"/>
          <w14:textFill>
            <w14:solidFill>
              <w14:schemeClr w14:val="tx1"/>
            </w14:solidFill>
          </w14:textFill>
        </w:rPr>
        <w:t>体指标详见</w:t>
      </w:r>
      <w:r>
        <w:rPr>
          <w:rFonts w:hint="eastAsia" w:ascii="仿宋" w:hAnsi="仿宋" w:eastAsia="仿宋"/>
          <w:color w:val="000000" w:themeColor="text1"/>
          <w:sz w:val="32"/>
          <w:szCs w:val="32"/>
          <w:highlight w:val="none"/>
          <w:lang w:val="en-US" w:eastAsia="zh-CN"/>
          <w14:textFill>
            <w14:solidFill>
              <w14:schemeClr w14:val="tx1"/>
            </w14:solidFill>
          </w14:textFill>
        </w:rPr>
        <w:t>《广州华立科技职业学院事业发展“十四五”规划主要指标一览表》</w:t>
      </w:r>
      <w:r>
        <w:rPr>
          <w:rFonts w:ascii="仿宋" w:hAnsi="仿宋" w:eastAsia="仿宋"/>
          <w:color w:val="000000" w:themeColor="text1"/>
          <w:sz w:val="32"/>
          <w:szCs w:val="32"/>
          <w:highlight w:val="none"/>
          <w14:textFill>
            <w14:solidFill>
              <w14:schemeClr w14:val="tx1"/>
            </w14:solidFill>
          </w14:textFill>
        </w:rPr>
        <w:t>）。</w:t>
      </w:r>
    </w:p>
    <w:p>
      <w:pPr>
        <w:pStyle w:val="4"/>
        <w:pageBreakBefore w:val="0"/>
        <w:kinsoku/>
        <w:wordWrap/>
        <w:overflowPunct/>
        <w:topLinePunct w:val="0"/>
        <w:autoSpaceDE/>
        <w:autoSpaceDN/>
        <w:bidi w:val="0"/>
        <w:adjustRightInd/>
        <w:snapToGrid/>
        <w:spacing w:before="156" w:after="156" w:line="520" w:lineRule="exact"/>
        <w:textAlignment w:val="auto"/>
        <w:rPr>
          <w:rFonts w:hint="eastAsia" w:ascii="黑体" w:hAnsi="黑体" w:eastAsia="黑体" w:cs="黑体"/>
          <w:color w:val="000000" w:themeColor="text1"/>
          <w:highlight w:val="none"/>
          <w14:textFill>
            <w14:solidFill>
              <w14:schemeClr w14:val="tx1"/>
            </w14:solidFill>
          </w14:textFill>
        </w:rPr>
      </w:pPr>
      <w:bookmarkStart w:id="31" w:name="_Toc462643108"/>
      <w:bookmarkStart w:id="32" w:name="_Toc14263"/>
      <w:r>
        <w:rPr>
          <w:rFonts w:hint="eastAsia" w:ascii="黑体" w:hAnsi="黑体" w:eastAsia="黑体" w:cs="黑体"/>
          <w:color w:val="000000" w:themeColor="text1"/>
          <w:highlight w:val="none"/>
          <w14:textFill>
            <w14:solidFill>
              <w14:schemeClr w14:val="tx1"/>
            </w14:solidFill>
          </w14:textFill>
        </w:rPr>
        <w:t xml:space="preserve">第三部分 </w:t>
      </w:r>
      <w:r>
        <w:rPr>
          <w:rFonts w:hint="eastAsia" w:ascii="黑体" w:hAnsi="黑体" w:eastAsia="黑体" w:cs="黑体"/>
          <w:color w:val="000000" w:themeColor="text1"/>
          <w:highlight w:val="none"/>
          <w:lang w:val="en-US" w:eastAsia="zh-CN"/>
          <w14:textFill>
            <w14:solidFill>
              <w14:schemeClr w14:val="tx1"/>
            </w14:solidFill>
          </w14:textFill>
        </w:rPr>
        <w:t>发展</w:t>
      </w:r>
      <w:r>
        <w:rPr>
          <w:rFonts w:hint="eastAsia" w:ascii="黑体" w:hAnsi="黑体" w:eastAsia="黑体" w:cs="黑体"/>
          <w:color w:val="000000" w:themeColor="text1"/>
          <w:highlight w:val="none"/>
          <w14:textFill>
            <w14:solidFill>
              <w14:schemeClr w14:val="tx1"/>
            </w14:solidFill>
          </w14:textFill>
        </w:rPr>
        <w:t>任务</w:t>
      </w:r>
      <w:bookmarkEnd w:id="31"/>
      <w:bookmarkEnd w:id="32"/>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default" w:ascii="黑体" w:hAnsi="黑体" w:eastAsia="黑体" w:cs="黑体"/>
          <w:color w:val="000000" w:themeColor="text1"/>
          <w:highlight w:val="none"/>
          <w:lang w:val="en-US" w:eastAsia="zh-CN"/>
          <w14:textFill>
            <w14:solidFill>
              <w14:schemeClr w14:val="tx1"/>
            </w14:solidFill>
          </w14:textFill>
        </w:rPr>
      </w:pPr>
      <w:bookmarkStart w:id="33" w:name="_Toc6915"/>
      <w:r>
        <w:rPr>
          <w:rFonts w:hint="eastAsia" w:ascii="黑体" w:hAnsi="黑体" w:eastAsia="黑体" w:cs="黑体"/>
          <w:color w:val="000000" w:themeColor="text1"/>
          <w:highlight w:val="none"/>
          <w:lang w:val="en-US" w:eastAsia="zh-CN"/>
          <w14:textFill>
            <w14:solidFill>
              <w14:schemeClr w14:val="tx1"/>
            </w14:solidFill>
          </w14:textFill>
        </w:rPr>
        <w:t>一、加强党的领导与思想政治教育</w:t>
      </w:r>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以习近平新时代中国特色社会主义思想武装头脑、指导实践、推动工作，坚持以党的政治建设为统领，把抓好思想政治与德育工作作为首要政治责任，从“保证政治方向、凝聚师生员工、推动学校发展、引领校园文化、参与管理和服务、加强自身建设”等方面充分发挥学校党委的政治核心作用，全面加强学校党的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pPr>
      <w:bookmarkStart w:id="34" w:name="_Toc20711"/>
      <w:r>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t>（一）强化政治功能，保证正确办学方向</w:t>
      </w:r>
      <w:bookmarkEnd w:id="3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深入学习习近平新时代中国特色社会主义思想，认真贯彻习近平总书记关于教育的重要论述精神，教育引导全校师生忠诚拥护“两个确立”，自觉增强“四个意识”、坚定“四个自信”，坚决做到“两个维护”，不断提升政治判断力、政治领悟力和政治执行力，始终在思想上、政治上、行动上同以习近平同志为核心的党中央保持高度一致。全面贯彻党的教育方针，坚持社会主义办学方向，秉承“厚德、务实、强能、创新”的校训，落实立德树人根本任务，始终牢记为党育人、为国育才的初心使命，努力培养堪当民族复兴重任的时代新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pPr>
      <w:bookmarkStart w:id="35" w:name="_Toc21648"/>
      <w:r>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t>（二）加强组织建设，提升党建工作水平</w:t>
      </w:r>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不断优化学校党组织的机构设置和干部配备，进一步提升学校党委职能部门的管理水平和基层组织的政治能力，牢牢掌握意识形态工作领导权，在教学、科研、管理工作中认真履行政治把关职责，确保学校安全稳定。认真落实《中国共产党支部工作条例（试行）》，从基础工作、基本制度、基本能力入手，推进学校基层党组织标准化、规范化建设，引导基层党组织围绕学校发展、贴近师生需求开展党的活动，增强党建工作的针对性、实效性。落实质量建党要求，推动基层党支部凝炼特色、创优争先，促进党建工作和业务工作深度融合。加强师生的政治引领和政治吸纳，做好在优秀青年教师和学生中发展党员工作。实施教师党支部书记“双带头人”培育工程，全面开展新时代高校党建示范创建和质量创优工作，创建党建工作标杆院系、党建工作样板支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pPr>
      <w:bookmarkStart w:id="36" w:name="_Toc19337"/>
      <w:r>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t>（三）注重阵地建设，提高思政育人成效</w:t>
      </w:r>
      <w:bookmarkEnd w:id="3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强化思想理论教育和价值引领，着眼于提升师生思想政治素质，把理想信念教育放在首位，巩固学校思想文化和意识形态阵地。充分发挥思政课程主导作用和课程思政的融合作用，深入挖掘第一、第二课堂的阵地教育嵌入功能，落实立德树人根本任务，用新时代中国特色社会主义思想铸魂育人。利用华立湖畔的党建文化长廊，让师生在休闲漫步中领略我党的精神伟力；在校园宣传桁架、宣传栏悬挂、张贴党建标语，在奋发向上的校园氛围中厚植师生家国情怀；在学生食堂精心设计打造系列党建文化墙，开展“党建进食堂”，让师生在美餐饮食中重温光辉党史、传承红色基因、潜移默化接受爱国爱党教育；利用社会实践、志愿服务、校外教学、文化基地等渠道开展浸入式思政工作，提升思想政治教育针对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pPr>
      <w:bookmarkStart w:id="37" w:name="_Toc19185"/>
      <w:r>
        <w:rPr>
          <w:rFonts w:hint="eastAsia" w:ascii="楷体" w:hAnsi="楷体" w:eastAsia="楷体" w:cs="楷体"/>
          <w:b/>
          <w:bCs/>
          <w:color w:val="000000" w:themeColor="text1"/>
          <w:kern w:val="2"/>
          <w:sz w:val="32"/>
          <w:szCs w:val="32"/>
          <w:highlight w:val="none"/>
          <w:lang w:val="en-US" w:eastAsia="zh-CN" w:bidi="ar-SA"/>
          <w14:textFill>
            <w14:solidFill>
              <w14:schemeClr w14:val="tx1"/>
            </w14:solidFill>
          </w14:textFill>
        </w:rPr>
        <w:t>（四）提升安保能力，建设平安文明校园</w:t>
      </w:r>
      <w:bookmarkEnd w:id="3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树立安全发展理念，弘扬生命至上、安全第一的思想，坚持以师生安全为宗旨、以政治安全为根本、以校园安全为保障，落实“学校安定、校园安全、周边安宁”三位一体，注重“人防、物防、技防、联防、巡防”多措并举，做到“安全责任、隐患排查、工作预案、安全教育”全面覆盖，着力构建集政治与意识形态、校园治安、消防交通、实验设备、危险化学品、教育教学、网络信息、安全生产、防灾减灾、食品公共卫生、后勤保障等于一体的总体校园安全治理体系，不断提高新时代学校安保的治理能力，推进更高水平“安全文明”校园建设，努力营造平安、和谐的校园环境，为学校的可持续、高质量发展提供优质高效的安全保障。</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38" w:name="_Toc8498"/>
      <w:r>
        <w:rPr>
          <w:rFonts w:hint="eastAsia" w:ascii="黑体" w:hAnsi="黑体" w:eastAsia="黑体" w:cs="黑体"/>
          <w:color w:val="000000" w:themeColor="text1"/>
          <w:highlight w:val="none"/>
          <w:lang w:val="en-US" w:eastAsia="zh-CN"/>
          <w14:textFill>
            <w14:solidFill>
              <w14:schemeClr w14:val="tx1"/>
            </w14:solidFill>
          </w14:textFill>
        </w:rPr>
        <w:t>二</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加强</w:t>
      </w:r>
      <w:r>
        <w:rPr>
          <w:rFonts w:hint="eastAsia" w:ascii="黑体" w:hAnsi="黑体" w:eastAsia="黑体" w:cs="黑体"/>
          <w:color w:val="000000" w:themeColor="text1"/>
          <w:highlight w:val="none"/>
          <w14:textFill>
            <w14:solidFill>
              <w14:schemeClr w14:val="tx1"/>
            </w14:solidFill>
          </w14:textFill>
        </w:rPr>
        <w:t>专业建设</w:t>
      </w:r>
      <w:r>
        <w:rPr>
          <w:rFonts w:hint="eastAsia" w:ascii="黑体" w:hAnsi="黑体" w:eastAsia="黑体" w:cs="黑体"/>
          <w:color w:val="000000" w:themeColor="text1"/>
          <w:highlight w:val="none"/>
          <w:lang w:val="en-US" w:eastAsia="zh-CN"/>
          <w14:textFill>
            <w14:solidFill>
              <w14:schemeClr w14:val="tx1"/>
            </w14:solidFill>
          </w14:textFill>
        </w:rPr>
        <w:t>与质量保障</w:t>
      </w:r>
      <w:bookmarkEnd w:id="38"/>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围绕</w:t>
      </w:r>
      <w:r>
        <w:rPr>
          <w:rFonts w:hint="eastAsia" w:ascii="仿宋" w:hAnsi="仿宋" w:eastAsia="仿宋" w:cs="仿宋"/>
          <w:color w:val="000000" w:themeColor="text1"/>
          <w:sz w:val="32"/>
          <w:szCs w:val="32"/>
          <w:highlight w:val="none"/>
          <w:lang w:val="en-US" w:eastAsia="zh-CN"/>
          <w14:textFill>
            <w14:solidFill>
              <w14:schemeClr w14:val="tx1"/>
            </w14:solidFill>
          </w14:textFill>
        </w:rPr>
        <w:t>广东省</w:t>
      </w:r>
      <w:r>
        <w:rPr>
          <w:rFonts w:hint="eastAsia" w:ascii="仿宋" w:hAnsi="仿宋" w:eastAsia="仿宋" w:cs="仿宋"/>
          <w:color w:val="000000" w:themeColor="text1"/>
          <w:sz w:val="32"/>
          <w:szCs w:val="32"/>
          <w:highlight w:val="none"/>
          <w14:textFill>
            <w14:solidFill>
              <w14:schemeClr w14:val="tx1"/>
            </w14:solidFill>
          </w14:textFill>
        </w:rPr>
        <w:t>战略性支柱产业集群</w:t>
      </w:r>
      <w:r>
        <w:rPr>
          <w:rFonts w:hint="eastAsia" w:ascii="仿宋" w:hAnsi="仿宋" w:eastAsia="仿宋" w:cs="仿宋"/>
          <w:color w:val="000000" w:themeColor="text1"/>
          <w:sz w:val="32"/>
          <w:szCs w:val="32"/>
          <w:highlight w:val="none"/>
          <w:lang w:val="en-US" w:eastAsia="zh-CN"/>
          <w14:textFill>
            <w14:solidFill>
              <w14:schemeClr w14:val="tx1"/>
            </w14:solidFill>
          </w14:textFill>
        </w:rPr>
        <w:t>和</w:t>
      </w:r>
      <w:r>
        <w:rPr>
          <w:rFonts w:hint="eastAsia" w:ascii="仿宋" w:hAnsi="仿宋" w:eastAsia="仿宋" w:cs="仿宋"/>
          <w:color w:val="000000" w:themeColor="text1"/>
          <w:sz w:val="32"/>
          <w:szCs w:val="32"/>
          <w:highlight w:val="none"/>
          <w14:textFill>
            <w14:solidFill>
              <w14:schemeClr w14:val="tx1"/>
            </w14:solidFill>
          </w14:textFill>
        </w:rPr>
        <w:t>战略性新兴产业集群，构建和完善</w:t>
      </w:r>
      <w:r>
        <w:rPr>
          <w:rFonts w:hint="eastAsia" w:ascii="仿宋" w:hAnsi="仿宋" w:eastAsia="仿宋" w:cs="仿宋"/>
          <w:color w:val="000000" w:themeColor="text1"/>
          <w:sz w:val="32"/>
          <w:szCs w:val="32"/>
          <w:highlight w:val="none"/>
          <w:lang w:val="en-US" w:eastAsia="zh-CN"/>
          <w14:textFill>
            <w14:solidFill>
              <w14:schemeClr w14:val="tx1"/>
            </w14:solidFill>
          </w14:textFill>
        </w:rPr>
        <w:t>软件技术</w:t>
      </w:r>
      <w:r>
        <w:rPr>
          <w:rFonts w:hint="eastAsia" w:ascii="仿宋" w:hAnsi="仿宋" w:eastAsia="仿宋" w:cs="仿宋"/>
          <w:color w:val="000000" w:themeColor="text1"/>
          <w:sz w:val="32"/>
          <w:szCs w:val="32"/>
          <w:highlight w:val="none"/>
          <w14:textFill>
            <w14:solidFill>
              <w14:schemeClr w14:val="tx1"/>
            </w14:solidFill>
          </w14:textFill>
        </w:rPr>
        <w:t>等1</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个专业群</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对接新经济、新技术、新职业，加快传统专业升级和数字化改造</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凸显“新工科”专业优势与特色，</w:t>
      </w:r>
      <w:r>
        <w:rPr>
          <w:rFonts w:hint="eastAsia" w:ascii="仿宋" w:hAnsi="仿宋" w:eastAsia="仿宋" w:cs="仿宋"/>
          <w:color w:val="000000" w:themeColor="text1"/>
          <w:sz w:val="32"/>
          <w:szCs w:val="32"/>
          <w:highlight w:val="none"/>
          <w14:textFill>
            <w14:solidFill>
              <w14:schemeClr w14:val="tx1"/>
            </w14:solidFill>
          </w14:textFill>
        </w:rPr>
        <w:t>建立完善专业动态调整机制，专业数量与学校招生规模相适应，</w:t>
      </w:r>
      <w:r>
        <w:rPr>
          <w:rFonts w:hint="eastAsia" w:ascii="仿宋" w:hAnsi="仿宋" w:eastAsia="仿宋" w:cs="仿宋"/>
          <w:color w:val="000000" w:themeColor="text1"/>
          <w:sz w:val="32"/>
          <w:szCs w:val="32"/>
          <w:highlight w:val="none"/>
          <w:lang w:val="en-US" w:eastAsia="zh-CN"/>
          <w14:textFill>
            <w14:solidFill>
              <w14:schemeClr w14:val="tx1"/>
            </w14:solidFill>
          </w14:textFill>
        </w:rPr>
        <w:t>健全</w:t>
      </w:r>
      <w:r>
        <w:rPr>
          <w:rFonts w:hint="eastAsia" w:ascii="仿宋" w:hAnsi="仿宋" w:eastAsia="仿宋" w:cs="仿宋"/>
          <w:color w:val="000000" w:themeColor="text1"/>
          <w:sz w:val="32"/>
          <w:szCs w:val="32"/>
          <w:highlight w:val="none"/>
          <w14:textFill>
            <w14:solidFill>
              <w14:schemeClr w14:val="tx1"/>
            </w14:solidFill>
          </w14:textFill>
        </w:rPr>
        <w:t>以工为主，经、管、医、艺、文、教协调发展的专业布局。重点支持建设基础较好的</w:t>
      </w:r>
      <w:r>
        <w:rPr>
          <w:rFonts w:hint="eastAsia" w:ascii="仿宋" w:hAnsi="仿宋" w:eastAsia="仿宋" w:cs="仿宋"/>
          <w:color w:val="000000" w:themeColor="text1"/>
          <w:sz w:val="32"/>
          <w:szCs w:val="32"/>
          <w:highlight w:val="none"/>
          <w:lang w:val="en-US" w:eastAsia="zh-CN"/>
          <w14:textFill>
            <w14:solidFill>
              <w14:schemeClr w14:val="tx1"/>
            </w14:solidFill>
          </w14:textFill>
        </w:rPr>
        <w:t>软件</w:t>
      </w:r>
      <w:r>
        <w:rPr>
          <w:rFonts w:hint="eastAsia" w:ascii="仿宋" w:hAnsi="仿宋" w:eastAsia="仿宋" w:cs="仿宋"/>
          <w:color w:val="000000" w:themeColor="text1"/>
          <w:sz w:val="32"/>
          <w:szCs w:val="32"/>
          <w:highlight w:val="none"/>
          <w14:textFill>
            <w14:solidFill>
              <w14:schemeClr w14:val="tx1"/>
            </w14:solidFill>
          </w14:textFill>
        </w:rPr>
        <w:t>技术、</w:t>
      </w:r>
      <w:r>
        <w:rPr>
          <w:rFonts w:hint="eastAsia" w:ascii="仿宋" w:hAnsi="仿宋" w:eastAsia="仿宋" w:cs="仿宋"/>
          <w:color w:val="000000" w:themeColor="text1"/>
          <w:sz w:val="32"/>
          <w:szCs w:val="32"/>
          <w:highlight w:val="none"/>
          <w:lang w:val="en-US" w:eastAsia="zh-CN"/>
          <w14:textFill>
            <w14:solidFill>
              <w14:schemeClr w14:val="tx1"/>
            </w14:solidFill>
          </w14:textFill>
        </w:rPr>
        <w:t>大数据会计</w:t>
      </w:r>
      <w:r>
        <w:rPr>
          <w:rFonts w:hint="eastAsia" w:ascii="仿宋" w:hAnsi="仿宋" w:eastAsia="仿宋" w:cs="仿宋"/>
          <w:color w:val="000000" w:themeColor="text1"/>
          <w:sz w:val="32"/>
          <w:szCs w:val="32"/>
          <w:highlight w:val="none"/>
          <w14:textFill>
            <w14:solidFill>
              <w14:schemeClr w14:val="tx1"/>
            </w14:solidFill>
          </w14:textFill>
        </w:rPr>
        <w:t>、电力技术</w:t>
      </w:r>
      <w:r>
        <w:rPr>
          <w:rFonts w:hint="eastAsia" w:ascii="仿宋" w:hAnsi="仿宋" w:eastAsia="仿宋" w:cs="仿宋"/>
          <w:color w:val="000000" w:themeColor="text1"/>
          <w:sz w:val="32"/>
          <w:szCs w:val="32"/>
          <w:highlight w:val="none"/>
          <w:lang w:val="en-US" w:eastAsia="zh-CN"/>
          <w14:textFill>
            <w14:solidFill>
              <w14:schemeClr w14:val="tx1"/>
            </w14:solidFill>
          </w14:textFill>
        </w:rPr>
        <w:t>为核心的</w:t>
      </w:r>
      <w:r>
        <w:rPr>
          <w:rFonts w:hint="eastAsia" w:ascii="仿宋" w:hAnsi="仿宋" w:eastAsia="仿宋" w:cs="仿宋"/>
          <w:color w:val="000000" w:themeColor="text1"/>
          <w:sz w:val="32"/>
          <w:szCs w:val="32"/>
          <w:highlight w:val="none"/>
          <w14:textFill>
            <w14:solidFill>
              <w14:schemeClr w14:val="tx1"/>
            </w14:solidFill>
          </w14:textFill>
        </w:rPr>
        <w:t>三大专业群，以核心专业为重点，对标专业群建设各项指标</w:t>
      </w:r>
      <w:r>
        <w:rPr>
          <w:rFonts w:hint="eastAsia" w:ascii="仿宋" w:hAnsi="仿宋" w:eastAsia="仿宋" w:cs="仿宋"/>
          <w:color w:val="000000" w:themeColor="text1"/>
          <w:sz w:val="32"/>
          <w:szCs w:val="32"/>
          <w:highlight w:val="none"/>
          <w:lang w:val="en-US" w:eastAsia="zh-CN"/>
          <w14:textFill>
            <w14:solidFill>
              <w14:schemeClr w14:val="tx1"/>
            </w14:solidFill>
          </w14:textFill>
        </w:rPr>
        <w:t>和职业本科设置条件</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优化</w:t>
      </w:r>
      <w:r>
        <w:rPr>
          <w:rFonts w:hint="eastAsia" w:ascii="仿宋" w:hAnsi="仿宋" w:eastAsia="仿宋" w:cs="仿宋"/>
          <w:color w:val="000000" w:themeColor="text1"/>
          <w:sz w:val="32"/>
          <w:szCs w:val="32"/>
          <w:highlight w:val="none"/>
          <w14:textFill>
            <w14:solidFill>
              <w14:schemeClr w14:val="tx1"/>
            </w14:solidFill>
          </w14:textFill>
        </w:rPr>
        <w:t>办学条件</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加强内涵建设，</w:t>
      </w:r>
      <w:r>
        <w:rPr>
          <w:rFonts w:hint="eastAsia" w:ascii="仿宋" w:hAnsi="仿宋" w:eastAsia="仿宋" w:cs="仿宋"/>
          <w:color w:val="000000" w:themeColor="text1"/>
          <w:sz w:val="32"/>
          <w:szCs w:val="32"/>
          <w:highlight w:val="none"/>
          <w14:textFill>
            <w14:solidFill>
              <w14:schemeClr w14:val="tx1"/>
            </w14:solidFill>
          </w14:textFill>
        </w:rPr>
        <w:t>争取建成</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个省级高水平专业</w:t>
      </w:r>
      <w:r>
        <w:rPr>
          <w:rFonts w:hint="eastAsia" w:ascii="仿宋" w:hAnsi="仿宋" w:eastAsia="仿宋" w:cs="仿宋"/>
          <w:color w:val="000000" w:themeColor="text1"/>
          <w:sz w:val="32"/>
          <w:szCs w:val="32"/>
          <w:highlight w:val="none"/>
          <w:lang w:val="en-US" w:eastAsia="zh-CN"/>
          <w14:textFill>
            <w14:solidFill>
              <w14:schemeClr w14:val="tx1"/>
            </w14:solidFill>
          </w14:textFill>
        </w:rPr>
        <w:t>群</w:t>
      </w:r>
      <w:r>
        <w:rPr>
          <w:rFonts w:hint="eastAsia" w:ascii="仿宋" w:hAnsi="仿宋" w:eastAsia="仿宋" w:cs="仿宋"/>
          <w:color w:val="000000" w:themeColor="text1"/>
          <w:sz w:val="32"/>
          <w:szCs w:val="32"/>
          <w:highlight w:val="none"/>
          <w14:textFill>
            <w14:solidFill>
              <w14:schemeClr w14:val="tx1"/>
            </w14:solidFill>
          </w14:textFill>
        </w:rPr>
        <w:t>。</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39" w:name="_Toc23725"/>
      <w:bookmarkStart w:id="40" w:name="_Toc462643137"/>
      <w:r>
        <w:rPr>
          <w:rFonts w:hint="eastAsia" w:ascii="楷体" w:hAnsi="楷体" w:eastAsia="楷体" w:cs="楷体"/>
          <w:color w:val="000000" w:themeColor="text1"/>
          <w:sz w:val="32"/>
          <w:szCs w:val="32"/>
          <w:highlight w:val="none"/>
          <w:lang w:val="en-US" w:eastAsia="zh-CN"/>
          <w14:textFill>
            <w14:solidFill>
              <w14:schemeClr w14:val="tx1"/>
            </w14:solidFill>
          </w14:textFill>
        </w:rPr>
        <w:t>（一）立足需求，持续优化专业布局结构</w:t>
      </w:r>
      <w:bookmarkEnd w:id="39"/>
      <w:bookmarkEnd w:id="40"/>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根据区域经济</w:t>
      </w:r>
      <w:r>
        <w:rPr>
          <w:rFonts w:hint="eastAsia" w:ascii="仿宋" w:hAnsi="仿宋" w:eastAsia="仿宋" w:cs="仿宋"/>
          <w:color w:val="000000" w:themeColor="text1"/>
          <w:sz w:val="32"/>
          <w:szCs w:val="32"/>
          <w:highlight w:val="none"/>
          <w:lang w:val="en-US" w:eastAsia="zh-CN"/>
          <w14:textFill>
            <w14:solidFill>
              <w14:schemeClr w14:val="tx1"/>
            </w14:solidFill>
          </w14:textFill>
        </w:rPr>
        <w:t>社会高质量</w:t>
      </w:r>
      <w:r>
        <w:rPr>
          <w:rFonts w:hint="eastAsia" w:ascii="仿宋" w:hAnsi="仿宋" w:eastAsia="仿宋" w:cs="仿宋"/>
          <w:color w:val="000000" w:themeColor="text1"/>
          <w:sz w:val="32"/>
          <w:szCs w:val="32"/>
          <w:highlight w:val="none"/>
          <w14:textFill>
            <w14:solidFill>
              <w14:schemeClr w14:val="tx1"/>
            </w14:solidFill>
          </w14:textFill>
        </w:rPr>
        <w:t>发展和产业结构调整</w:t>
      </w:r>
      <w:r>
        <w:rPr>
          <w:rFonts w:hint="eastAsia" w:ascii="仿宋" w:hAnsi="仿宋" w:eastAsia="仿宋" w:cs="仿宋"/>
          <w:color w:val="000000" w:themeColor="text1"/>
          <w:sz w:val="32"/>
          <w:szCs w:val="32"/>
          <w:highlight w:val="none"/>
          <w:lang w:val="en-US" w:eastAsia="zh-CN"/>
          <w14:textFill>
            <w14:solidFill>
              <w14:schemeClr w14:val="tx1"/>
            </w14:solidFill>
          </w14:textFill>
        </w:rPr>
        <w:t>优化</w:t>
      </w:r>
      <w:r>
        <w:rPr>
          <w:rFonts w:hint="eastAsia" w:ascii="仿宋" w:hAnsi="仿宋" w:eastAsia="仿宋" w:cs="仿宋"/>
          <w:color w:val="000000" w:themeColor="text1"/>
          <w:sz w:val="32"/>
          <w:szCs w:val="32"/>
          <w:highlight w:val="none"/>
          <w14:textFill>
            <w14:solidFill>
              <w14:schemeClr w14:val="tx1"/>
            </w14:solidFill>
          </w14:textFill>
        </w:rPr>
        <w:t>需要，实行招生计划、就业情况与专业发展“三挂钩”， 充分发挥民办高校的体制机制优势，建立健全专业准入、预警和退出机制，淘汰、调整、新办相结合，不断优化专业布局</w:t>
      </w:r>
      <w:r>
        <w:rPr>
          <w:rFonts w:hint="eastAsia" w:ascii="仿宋" w:hAnsi="仿宋" w:eastAsia="仿宋" w:cs="仿宋"/>
          <w:color w:val="000000" w:themeColor="text1"/>
          <w:sz w:val="32"/>
          <w:szCs w:val="32"/>
          <w:highlight w:val="none"/>
          <w:lang w:val="en-US" w:eastAsia="zh-CN"/>
          <w14:textFill>
            <w14:solidFill>
              <w14:schemeClr w14:val="tx1"/>
            </w14:solidFill>
          </w14:textFill>
        </w:rPr>
        <w:t>结构</w:t>
      </w:r>
      <w:r>
        <w:rPr>
          <w:rFonts w:hint="eastAsia" w:ascii="仿宋" w:hAnsi="仿宋" w:eastAsia="仿宋" w:cs="仿宋"/>
          <w:color w:val="000000" w:themeColor="text1"/>
          <w:sz w:val="32"/>
          <w:szCs w:val="32"/>
          <w:highlight w:val="none"/>
          <w14:textFill>
            <w14:solidFill>
              <w14:schemeClr w14:val="tx1"/>
            </w14:solidFill>
          </w14:textFill>
        </w:rPr>
        <w:t>，巩固</w:t>
      </w:r>
      <w:r>
        <w:rPr>
          <w:rFonts w:hint="eastAsia" w:ascii="仿宋" w:hAnsi="仿宋" w:eastAsia="仿宋" w:cs="仿宋"/>
          <w:color w:val="000000" w:themeColor="text1"/>
          <w:sz w:val="32"/>
          <w:szCs w:val="32"/>
          <w:highlight w:val="none"/>
          <w:lang w:val="en-US" w:eastAsia="zh-CN"/>
          <w14:textFill>
            <w14:solidFill>
              <w14:schemeClr w14:val="tx1"/>
            </w14:solidFill>
          </w14:textFill>
        </w:rPr>
        <w:t>提升</w:t>
      </w:r>
      <w:r>
        <w:rPr>
          <w:rFonts w:hint="eastAsia" w:ascii="仿宋" w:hAnsi="仿宋" w:eastAsia="仿宋" w:cs="仿宋"/>
          <w:color w:val="000000" w:themeColor="text1"/>
          <w:sz w:val="32"/>
          <w:szCs w:val="32"/>
          <w:highlight w:val="none"/>
          <w14:textFill>
            <w14:solidFill>
              <w14:schemeClr w14:val="tx1"/>
            </w14:solidFill>
          </w14:textFill>
        </w:rPr>
        <w:t>传统优势专业，稳步发展社会急需专业，扶持发展重点专业。到2025年，专业</w:t>
      </w:r>
      <w:r>
        <w:rPr>
          <w:rFonts w:hint="eastAsia" w:ascii="仿宋" w:hAnsi="仿宋" w:eastAsia="仿宋" w:cs="仿宋"/>
          <w:color w:val="000000" w:themeColor="text1"/>
          <w:sz w:val="32"/>
          <w:szCs w:val="32"/>
          <w:highlight w:val="none"/>
          <w:lang w:val="en-US" w:eastAsia="zh-CN"/>
          <w14:textFill>
            <w14:solidFill>
              <w14:schemeClr w14:val="tx1"/>
            </w14:solidFill>
          </w14:textFill>
        </w:rPr>
        <w:t>总数</w:t>
      </w:r>
      <w:r>
        <w:rPr>
          <w:rFonts w:hint="eastAsia" w:ascii="仿宋" w:hAnsi="仿宋" w:eastAsia="仿宋" w:cs="仿宋"/>
          <w:color w:val="000000" w:themeColor="text1"/>
          <w:sz w:val="32"/>
          <w:szCs w:val="32"/>
          <w:highlight w:val="none"/>
          <w14:textFill>
            <w14:solidFill>
              <w14:schemeClr w14:val="tx1"/>
            </w14:solidFill>
          </w14:textFill>
        </w:rPr>
        <w:t>达到</w:t>
      </w:r>
      <w:r>
        <w:rPr>
          <w:rFonts w:hint="eastAsia" w:ascii="仿宋" w:hAnsi="仿宋" w:eastAsia="仿宋" w:cs="仿宋"/>
          <w:color w:val="000000" w:themeColor="text1"/>
          <w:sz w:val="32"/>
          <w:szCs w:val="32"/>
          <w:highlight w:val="none"/>
          <w:lang w:val="en-US" w:eastAsia="zh-CN"/>
          <w14:textFill>
            <w14:solidFill>
              <w14:schemeClr w14:val="tx1"/>
            </w14:solidFill>
          </w14:textFill>
        </w:rPr>
        <w:t>45</w:t>
      </w:r>
      <w:r>
        <w:rPr>
          <w:rFonts w:hint="eastAsia" w:ascii="仿宋" w:hAnsi="仿宋" w:eastAsia="仿宋" w:cs="仿宋"/>
          <w:color w:val="000000" w:themeColor="text1"/>
          <w:sz w:val="32"/>
          <w:szCs w:val="32"/>
          <w:highlight w:val="none"/>
          <w14:textFill>
            <w14:solidFill>
              <w14:schemeClr w14:val="tx1"/>
            </w14:solidFill>
          </w14:textFill>
        </w:rPr>
        <w:t>个左右。</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41" w:name="_Toc31857"/>
      <w:bookmarkStart w:id="42" w:name="_Toc462643138"/>
      <w:r>
        <w:rPr>
          <w:rFonts w:hint="eastAsia" w:ascii="楷体" w:hAnsi="楷体" w:eastAsia="楷体" w:cs="楷体"/>
          <w:color w:val="000000" w:themeColor="text1"/>
          <w:sz w:val="32"/>
          <w:szCs w:val="32"/>
          <w:highlight w:val="none"/>
          <w:lang w:val="en-US" w:eastAsia="zh-CN"/>
          <w14:textFill>
            <w14:solidFill>
              <w14:schemeClr w14:val="tx1"/>
            </w14:solidFill>
          </w14:textFill>
        </w:rPr>
        <w:t>（二）内外结合，打造省级高水平专业群</w:t>
      </w:r>
      <w:bookmarkEnd w:id="41"/>
      <w:bookmarkEnd w:id="42"/>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内部促进专业协作、资源共享，外部对接产业链或岗位群需求，构建高水平</w:t>
      </w:r>
      <w:r>
        <w:rPr>
          <w:rFonts w:hint="eastAsia" w:ascii="仿宋" w:hAnsi="仿宋" w:eastAsia="仿宋" w:cs="仿宋"/>
          <w:color w:val="000000" w:themeColor="text1"/>
          <w:sz w:val="32"/>
          <w:szCs w:val="32"/>
          <w:highlight w:val="none"/>
          <w:lang w:val="en-US" w:eastAsia="zh-CN"/>
          <w14:textFill>
            <w14:solidFill>
              <w14:schemeClr w14:val="tx1"/>
            </w14:solidFill>
          </w14:textFill>
        </w:rPr>
        <w:t>专业群，</w:t>
      </w:r>
      <w:r>
        <w:rPr>
          <w:rFonts w:hint="eastAsia" w:ascii="仿宋" w:hAnsi="仿宋" w:eastAsia="仿宋" w:cs="仿宋"/>
          <w:color w:val="000000" w:themeColor="text1"/>
          <w:sz w:val="32"/>
          <w:szCs w:val="32"/>
          <w:highlight w:val="none"/>
          <w14:textFill>
            <w14:solidFill>
              <w14:schemeClr w14:val="tx1"/>
            </w14:solidFill>
          </w14:textFill>
        </w:rPr>
        <w:t>打造技术技能创新服务平台，搭建产教协同</w:t>
      </w:r>
      <w:r>
        <w:rPr>
          <w:rFonts w:hint="eastAsia" w:ascii="仿宋" w:hAnsi="仿宋" w:eastAsia="仿宋" w:cs="仿宋"/>
          <w:color w:val="000000" w:themeColor="text1"/>
          <w:sz w:val="32"/>
          <w:szCs w:val="32"/>
          <w:highlight w:val="none"/>
          <w:lang w:val="en-US" w:eastAsia="zh-CN"/>
          <w14:textFill>
            <w14:solidFill>
              <w14:schemeClr w14:val="tx1"/>
            </w14:solidFill>
          </w14:textFill>
        </w:rPr>
        <w:t>育人</w:t>
      </w:r>
      <w:r>
        <w:rPr>
          <w:rFonts w:hint="eastAsia" w:ascii="仿宋" w:hAnsi="仿宋" w:eastAsia="仿宋" w:cs="仿宋"/>
          <w:color w:val="000000" w:themeColor="text1"/>
          <w:sz w:val="32"/>
          <w:szCs w:val="32"/>
          <w:highlight w:val="none"/>
          <w14:textFill>
            <w14:solidFill>
              <w14:schemeClr w14:val="tx1"/>
            </w14:solidFill>
          </w14:textFill>
        </w:rPr>
        <w:t>平台，</w:t>
      </w:r>
      <w:r>
        <w:rPr>
          <w:rFonts w:hint="eastAsia" w:ascii="仿宋" w:hAnsi="仿宋" w:eastAsia="仿宋" w:cs="仿宋"/>
          <w:color w:val="000000" w:themeColor="text1"/>
          <w:sz w:val="32"/>
          <w:szCs w:val="32"/>
          <w:highlight w:val="none"/>
          <w:lang w:val="en-US" w:eastAsia="zh-CN"/>
          <w14:textFill>
            <w14:solidFill>
              <w14:schemeClr w14:val="tx1"/>
            </w14:solidFill>
          </w14:textFill>
        </w:rPr>
        <w:t>推进</w:t>
      </w:r>
      <w:r>
        <w:rPr>
          <w:rFonts w:hint="eastAsia" w:ascii="仿宋" w:hAnsi="仿宋" w:eastAsia="仿宋" w:cs="仿宋"/>
          <w:color w:val="000000" w:themeColor="text1"/>
          <w:sz w:val="32"/>
          <w:szCs w:val="32"/>
          <w:highlight w:val="none"/>
          <w14:textFill>
            <w14:solidFill>
              <w14:schemeClr w14:val="tx1"/>
            </w14:solidFill>
          </w14:textFill>
        </w:rPr>
        <w:t>产教协同、教研互促、育训结合，建设结构化团队、模块化课程</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探索</w:t>
      </w:r>
      <w:r>
        <w:rPr>
          <w:rFonts w:hint="eastAsia" w:ascii="仿宋" w:hAnsi="仿宋" w:eastAsia="仿宋" w:cs="仿宋"/>
          <w:color w:val="000000" w:themeColor="text1"/>
          <w:sz w:val="32"/>
          <w:szCs w:val="32"/>
          <w:highlight w:val="none"/>
          <w14:textFill>
            <w14:solidFill>
              <w14:schemeClr w14:val="tx1"/>
            </w14:solidFill>
          </w14:textFill>
        </w:rPr>
        <w:t>开放型</w:t>
      </w:r>
      <w:r>
        <w:rPr>
          <w:rFonts w:hint="eastAsia" w:ascii="仿宋" w:hAnsi="仿宋" w:eastAsia="仿宋" w:cs="仿宋"/>
          <w:color w:val="000000" w:themeColor="text1"/>
          <w:sz w:val="32"/>
          <w:szCs w:val="32"/>
          <w:highlight w:val="none"/>
          <w:lang w:val="en-US" w:eastAsia="zh-CN"/>
          <w14:textFill>
            <w14:solidFill>
              <w14:schemeClr w14:val="tx1"/>
            </w14:solidFill>
          </w14:textFill>
        </w:rPr>
        <w:t>人才</w:t>
      </w:r>
      <w:r>
        <w:rPr>
          <w:rFonts w:hint="eastAsia" w:ascii="仿宋" w:hAnsi="仿宋" w:eastAsia="仿宋" w:cs="仿宋"/>
          <w:color w:val="000000" w:themeColor="text1"/>
          <w:sz w:val="32"/>
          <w:szCs w:val="32"/>
          <w:highlight w:val="none"/>
          <w14:textFill>
            <w14:solidFill>
              <w14:schemeClr w14:val="tx1"/>
            </w14:solidFill>
          </w14:textFill>
        </w:rPr>
        <w:t>培养模式</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形成专业群动态</w:t>
      </w:r>
      <w:r>
        <w:rPr>
          <w:rFonts w:hint="eastAsia" w:ascii="仿宋" w:hAnsi="仿宋" w:eastAsia="仿宋" w:cs="仿宋"/>
          <w:color w:val="000000" w:themeColor="text1"/>
          <w:sz w:val="32"/>
          <w:szCs w:val="32"/>
          <w:highlight w:val="none"/>
          <w:lang w:val="en-US" w:eastAsia="zh-CN"/>
          <w14:textFill>
            <w14:solidFill>
              <w14:schemeClr w14:val="tx1"/>
            </w14:solidFill>
          </w14:textFill>
        </w:rPr>
        <w:t>评价、动态</w:t>
      </w:r>
      <w:r>
        <w:rPr>
          <w:rFonts w:hint="eastAsia" w:ascii="仿宋" w:hAnsi="仿宋" w:eastAsia="仿宋" w:cs="仿宋"/>
          <w:color w:val="000000" w:themeColor="text1"/>
          <w:sz w:val="32"/>
          <w:szCs w:val="32"/>
          <w:highlight w:val="none"/>
          <w14:textFill>
            <w14:solidFill>
              <w14:schemeClr w14:val="tx1"/>
            </w14:solidFill>
          </w14:textFill>
        </w:rPr>
        <w:t>调整、动态升级机制。支持推进</w:t>
      </w:r>
      <w:r>
        <w:rPr>
          <w:rFonts w:hint="eastAsia" w:ascii="仿宋" w:hAnsi="仿宋" w:eastAsia="仿宋" w:cs="仿宋"/>
          <w:color w:val="000000" w:themeColor="text1"/>
          <w:sz w:val="32"/>
          <w:szCs w:val="32"/>
          <w:highlight w:val="none"/>
          <w:lang w:val="en-US" w:eastAsia="zh-CN"/>
          <w14:textFill>
            <w14:solidFill>
              <w14:schemeClr w14:val="tx1"/>
            </w14:solidFill>
          </w14:textFill>
        </w:rPr>
        <w:t>10</w:t>
      </w:r>
      <w:r>
        <w:rPr>
          <w:rFonts w:hint="eastAsia" w:ascii="仿宋" w:hAnsi="仿宋" w:eastAsia="仿宋" w:cs="仿宋"/>
          <w:color w:val="000000" w:themeColor="text1"/>
          <w:sz w:val="32"/>
          <w:szCs w:val="32"/>
          <w:highlight w:val="none"/>
          <w14:textFill>
            <w14:solidFill>
              <w14:schemeClr w14:val="tx1"/>
            </w14:solidFill>
          </w14:textFill>
        </w:rPr>
        <w:t>个校级重点专业群建设，</w:t>
      </w:r>
      <w:r>
        <w:rPr>
          <w:rFonts w:hint="eastAsia" w:ascii="仿宋" w:hAnsi="仿宋" w:eastAsia="仿宋" w:cs="仿宋"/>
          <w:color w:val="000000" w:themeColor="text1"/>
          <w:sz w:val="32"/>
          <w:szCs w:val="32"/>
          <w:highlight w:val="none"/>
          <w:lang w:val="en-US" w:eastAsia="zh-CN"/>
          <w14:textFill>
            <w14:solidFill>
              <w14:schemeClr w14:val="tx1"/>
            </w14:solidFill>
          </w14:textFill>
        </w:rPr>
        <w:t>全力推进“软件技术”高水平专业群建设，确保按期验收通过。力争建成</w:t>
      </w:r>
      <w:r>
        <w:rPr>
          <w:rFonts w:hint="eastAsia" w:ascii="仿宋" w:hAnsi="仿宋" w:eastAsia="仿宋" w:cs="仿宋"/>
          <w:color w:val="000000" w:themeColor="text1"/>
          <w:sz w:val="32"/>
          <w:szCs w:val="32"/>
          <w:highlight w:val="none"/>
          <w14:textFill>
            <w14:solidFill>
              <w14:schemeClr w14:val="tx1"/>
            </w14:solidFill>
          </w14:textFill>
        </w:rPr>
        <w:t>3个省级高水平专业群。</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43" w:name="_Toc16313"/>
      <w:bookmarkStart w:id="44" w:name="_Toc462643139"/>
      <w:r>
        <w:rPr>
          <w:rFonts w:hint="eastAsia" w:ascii="楷体" w:hAnsi="楷体" w:eastAsia="楷体" w:cs="楷体"/>
          <w:color w:val="000000" w:themeColor="text1"/>
          <w:sz w:val="32"/>
          <w:szCs w:val="32"/>
          <w:highlight w:val="none"/>
          <w:lang w:val="en-US" w:eastAsia="zh-CN"/>
          <w14:textFill>
            <w14:solidFill>
              <w14:schemeClr w14:val="tx1"/>
            </w14:solidFill>
          </w14:textFill>
        </w:rPr>
        <w:t>（三）重点投入，深入推进专业内涵建设</w:t>
      </w:r>
      <w:bookmarkEnd w:id="43"/>
      <w:bookmarkEnd w:id="44"/>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围绕体制机制创新、教学条件建设、产教融合、团队建设、教育教学改革、</w:t>
      </w:r>
      <w:r>
        <w:rPr>
          <w:rFonts w:hint="eastAsia" w:ascii="仿宋" w:hAnsi="仿宋" w:eastAsia="仿宋" w:cs="仿宋"/>
          <w:color w:val="000000" w:themeColor="text1"/>
          <w:sz w:val="32"/>
          <w:szCs w:val="32"/>
          <w:highlight w:val="none"/>
          <w:lang w:val="en-US" w:eastAsia="zh-CN"/>
          <w14:textFill>
            <w14:solidFill>
              <w14:schemeClr w14:val="tx1"/>
            </w14:solidFill>
          </w14:textFill>
        </w:rPr>
        <w:t>科研创新、</w:t>
      </w:r>
      <w:r>
        <w:rPr>
          <w:rFonts w:hint="eastAsia" w:ascii="仿宋" w:hAnsi="仿宋" w:eastAsia="仿宋" w:cs="仿宋"/>
          <w:color w:val="000000" w:themeColor="text1"/>
          <w:sz w:val="32"/>
          <w:szCs w:val="32"/>
          <w:highlight w:val="none"/>
          <w14:textFill>
            <w14:solidFill>
              <w14:schemeClr w14:val="tx1"/>
            </w14:solidFill>
          </w14:textFill>
        </w:rPr>
        <w:t>社会服务等，制订专业建设规划</w:t>
      </w:r>
      <w:r>
        <w:rPr>
          <w:rFonts w:hint="eastAsia" w:ascii="仿宋" w:hAnsi="仿宋" w:eastAsia="仿宋" w:cs="仿宋"/>
          <w:color w:val="000000" w:themeColor="text1"/>
          <w:sz w:val="32"/>
          <w:szCs w:val="32"/>
          <w:highlight w:val="none"/>
          <w:lang w:val="en-US" w:eastAsia="zh-CN"/>
          <w14:textFill>
            <w14:solidFill>
              <w14:schemeClr w14:val="tx1"/>
            </w14:solidFill>
          </w14:textFill>
        </w:rPr>
        <w:t>及</w:t>
      </w:r>
      <w:r>
        <w:rPr>
          <w:rFonts w:hint="eastAsia" w:ascii="仿宋" w:hAnsi="仿宋" w:eastAsia="仿宋" w:cs="仿宋"/>
          <w:color w:val="000000" w:themeColor="text1"/>
          <w:sz w:val="32"/>
          <w:szCs w:val="32"/>
          <w:highlight w:val="none"/>
          <w14:textFill>
            <w14:solidFill>
              <w14:schemeClr w14:val="tx1"/>
            </w14:solidFill>
          </w14:textFill>
        </w:rPr>
        <w:t>实施方案，保证专业建设经费投入，完善专业建设激励机制。坚持目标导向</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问题导向</w:t>
      </w:r>
      <w:r>
        <w:rPr>
          <w:rFonts w:hint="eastAsia" w:ascii="仿宋" w:hAnsi="仿宋" w:eastAsia="仿宋" w:cs="仿宋"/>
          <w:color w:val="000000" w:themeColor="text1"/>
          <w:sz w:val="32"/>
          <w:szCs w:val="32"/>
          <w:highlight w:val="none"/>
          <w14:textFill>
            <w14:solidFill>
              <w14:schemeClr w14:val="tx1"/>
            </w14:solidFill>
          </w14:textFill>
        </w:rPr>
        <w:t>和结果导向，分解任务，</w:t>
      </w:r>
      <w:r>
        <w:rPr>
          <w:rFonts w:hint="eastAsia" w:ascii="仿宋" w:hAnsi="仿宋" w:eastAsia="仿宋" w:cs="仿宋"/>
          <w:color w:val="000000" w:themeColor="text1"/>
          <w:sz w:val="32"/>
          <w:szCs w:val="32"/>
          <w:highlight w:val="none"/>
          <w:lang w:val="en-US" w:eastAsia="zh-CN"/>
          <w14:textFill>
            <w14:solidFill>
              <w14:schemeClr w14:val="tx1"/>
            </w14:solidFill>
          </w14:textFill>
        </w:rPr>
        <w:t>狠抓落实</w:t>
      </w:r>
      <w:r>
        <w:rPr>
          <w:rFonts w:hint="eastAsia" w:ascii="仿宋" w:hAnsi="仿宋" w:eastAsia="仿宋" w:cs="仿宋"/>
          <w:color w:val="000000" w:themeColor="text1"/>
          <w:sz w:val="32"/>
          <w:szCs w:val="32"/>
          <w:highlight w:val="none"/>
          <w14:textFill>
            <w14:solidFill>
              <w14:schemeClr w14:val="tx1"/>
            </w14:solidFill>
          </w14:textFill>
        </w:rPr>
        <w:t>，规范过程管理和质量管理。以科研促教学，及时把</w:t>
      </w:r>
      <w:r>
        <w:rPr>
          <w:rFonts w:hint="eastAsia" w:ascii="仿宋" w:hAnsi="仿宋" w:eastAsia="仿宋" w:cs="仿宋"/>
          <w:color w:val="000000" w:themeColor="text1"/>
          <w:sz w:val="32"/>
          <w:szCs w:val="32"/>
          <w:highlight w:val="none"/>
          <w:lang w:val="en-US" w:eastAsia="zh-CN"/>
          <w14:textFill>
            <w14:solidFill>
              <w14:schemeClr w14:val="tx1"/>
            </w14:solidFill>
          </w14:textFill>
        </w:rPr>
        <w:t>科研创新成果</w:t>
      </w:r>
      <w:r>
        <w:rPr>
          <w:rFonts w:hint="eastAsia" w:ascii="仿宋" w:hAnsi="仿宋" w:eastAsia="仿宋" w:cs="仿宋"/>
          <w:color w:val="000000" w:themeColor="text1"/>
          <w:sz w:val="32"/>
          <w:szCs w:val="32"/>
          <w:highlight w:val="none"/>
          <w14:textFill>
            <w14:solidFill>
              <w14:schemeClr w14:val="tx1"/>
            </w14:solidFill>
          </w14:textFill>
        </w:rPr>
        <w:t>转化为教学内容，</w:t>
      </w:r>
      <w:r>
        <w:rPr>
          <w:rFonts w:hint="eastAsia" w:ascii="仿宋" w:hAnsi="仿宋" w:eastAsia="仿宋" w:cs="仿宋"/>
          <w:color w:val="000000" w:themeColor="text1"/>
          <w:sz w:val="32"/>
          <w:szCs w:val="32"/>
          <w:highlight w:val="none"/>
          <w:lang w:val="en-US" w:eastAsia="zh-CN"/>
          <w14:textFill>
            <w14:solidFill>
              <w14:schemeClr w14:val="tx1"/>
            </w14:solidFill>
          </w14:textFill>
        </w:rPr>
        <w:t>争取</w:t>
      </w:r>
      <w:r>
        <w:rPr>
          <w:rFonts w:hint="eastAsia" w:ascii="仿宋" w:hAnsi="仿宋" w:eastAsia="仿宋" w:cs="仿宋"/>
          <w:color w:val="000000" w:themeColor="text1"/>
          <w:sz w:val="32"/>
          <w:szCs w:val="32"/>
          <w:highlight w:val="none"/>
          <w14:textFill>
            <w14:solidFill>
              <w14:schemeClr w14:val="tx1"/>
            </w14:solidFill>
          </w14:textFill>
        </w:rPr>
        <w:t>获得</w:t>
      </w:r>
      <w:r>
        <w:rPr>
          <w:rFonts w:hint="eastAsia" w:ascii="仿宋" w:hAnsi="仿宋" w:eastAsia="仿宋" w:cs="仿宋"/>
          <w:color w:val="000000" w:themeColor="text1"/>
          <w:sz w:val="32"/>
          <w:szCs w:val="32"/>
          <w:highlight w:val="none"/>
          <w:lang w:val="en-US" w:eastAsia="zh-CN"/>
          <w14:textFill>
            <w14:solidFill>
              <w14:schemeClr w14:val="tx1"/>
            </w14:solidFill>
          </w14:textFill>
        </w:rPr>
        <w:t>国家级教学</w:t>
      </w:r>
      <w:r>
        <w:rPr>
          <w:rFonts w:hint="eastAsia" w:ascii="仿宋" w:hAnsi="仿宋" w:eastAsia="仿宋" w:cs="仿宋"/>
          <w:color w:val="000000" w:themeColor="text1"/>
          <w:sz w:val="32"/>
          <w:szCs w:val="32"/>
          <w:highlight w:val="none"/>
          <w14:textFill>
            <w14:solidFill>
              <w14:schemeClr w14:val="tx1"/>
            </w14:solidFill>
          </w14:textFill>
        </w:rPr>
        <w:t>成果奖</w:t>
      </w:r>
      <w:r>
        <w:rPr>
          <w:rFonts w:hint="eastAsia" w:ascii="仿宋" w:hAnsi="仿宋" w:eastAsia="仿宋" w:cs="仿宋"/>
          <w:color w:val="000000" w:themeColor="text1"/>
          <w:sz w:val="32"/>
          <w:szCs w:val="32"/>
          <w:highlight w:val="none"/>
          <w:lang w:val="en-US" w:eastAsia="zh-CN"/>
          <w14:textFill>
            <w14:solidFill>
              <w14:schemeClr w14:val="tx1"/>
            </w14:solidFill>
          </w14:textFill>
        </w:rPr>
        <w:t>1项</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国家级教学科研荣誉2项，</w:t>
      </w:r>
      <w:r>
        <w:rPr>
          <w:rFonts w:hint="eastAsia" w:ascii="仿宋" w:hAnsi="仿宋" w:eastAsia="仿宋" w:cs="仿宋"/>
          <w:color w:val="000000" w:themeColor="text1"/>
          <w:sz w:val="32"/>
          <w:szCs w:val="32"/>
          <w:highlight w:val="none"/>
          <w14:textFill>
            <w14:solidFill>
              <w14:schemeClr w14:val="tx1"/>
            </w14:solidFill>
          </w14:textFill>
        </w:rPr>
        <w:t>省级教学成果奖</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项</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深入开展课程体系改革与课程平台建设，建</w:t>
      </w:r>
      <w:r>
        <w:rPr>
          <w:rFonts w:hint="eastAsia" w:ascii="仿宋" w:hAnsi="仿宋" w:eastAsia="仿宋" w:cs="仿宋"/>
          <w:color w:val="000000" w:themeColor="text1"/>
          <w:sz w:val="32"/>
          <w:szCs w:val="32"/>
          <w:highlight w:val="none"/>
          <w:lang w:val="en-US" w:eastAsia="zh-CN"/>
          <w14:textFill>
            <w14:solidFill>
              <w14:schemeClr w14:val="tx1"/>
            </w14:solidFill>
          </w14:textFill>
        </w:rPr>
        <w:t>成9</w:t>
      </w:r>
      <w:r>
        <w:rPr>
          <w:rFonts w:hint="eastAsia" w:ascii="仿宋" w:hAnsi="仿宋" w:eastAsia="仿宋" w:cs="仿宋"/>
          <w:color w:val="000000" w:themeColor="text1"/>
          <w:sz w:val="32"/>
          <w:szCs w:val="32"/>
          <w:highlight w:val="none"/>
          <w14:textFill>
            <w14:solidFill>
              <w14:schemeClr w14:val="tx1"/>
            </w14:solidFill>
          </w14:textFill>
        </w:rPr>
        <w:t>0门</w:t>
      </w:r>
      <w:r>
        <w:rPr>
          <w:rFonts w:hint="eastAsia" w:ascii="仿宋" w:hAnsi="仿宋" w:eastAsia="仿宋" w:cs="仿宋"/>
          <w:color w:val="000000" w:themeColor="text1"/>
          <w:sz w:val="32"/>
          <w:szCs w:val="32"/>
          <w:highlight w:val="none"/>
          <w:lang w:val="en-US" w:eastAsia="zh-CN"/>
          <w14:textFill>
            <w14:solidFill>
              <w14:schemeClr w14:val="tx1"/>
            </w14:solidFill>
          </w14:textFill>
        </w:rPr>
        <w:t>以上</w:t>
      </w:r>
      <w:r>
        <w:rPr>
          <w:rFonts w:hint="eastAsia" w:ascii="仿宋" w:hAnsi="仿宋" w:eastAsia="仿宋" w:cs="仿宋"/>
          <w:color w:val="000000" w:themeColor="text1"/>
          <w:sz w:val="32"/>
          <w:szCs w:val="32"/>
          <w:highlight w:val="none"/>
          <w14:textFill>
            <w14:solidFill>
              <w14:schemeClr w14:val="tx1"/>
            </w14:solidFill>
          </w14:textFill>
        </w:rPr>
        <w:t>校级精品课程，力争立项省级精品课程</w:t>
      </w:r>
      <w:r>
        <w:rPr>
          <w:rFonts w:hint="eastAsia" w:ascii="仿宋" w:hAnsi="仿宋" w:eastAsia="仿宋" w:cs="仿宋"/>
          <w:color w:val="000000" w:themeColor="text1"/>
          <w:sz w:val="32"/>
          <w:szCs w:val="32"/>
          <w:highlight w:val="none"/>
          <w:lang w:val="en-US" w:eastAsia="zh-CN"/>
          <w14:textFill>
            <w14:solidFill>
              <w14:schemeClr w14:val="tx1"/>
            </w14:solidFill>
          </w14:textFill>
        </w:rPr>
        <w:t>7</w:t>
      </w:r>
      <w:r>
        <w:rPr>
          <w:rFonts w:hint="eastAsia" w:ascii="仿宋" w:hAnsi="仿宋" w:eastAsia="仿宋" w:cs="仿宋"/>
          <w:color w:val="000000" w:themeColor="text1"/>
          <w:sz w:val="32"/>
          <w:szCs w:val="32"/>
          <w:highlight w:val="none"/>
          <w14:textFill>
            <w14:solidFill>
              <w14:schemeClr w14:val="tx1"/>
            </w14:solidFill>
          </w14:textFill>
        </w:rPr>
        <w:t>门；推进教师、教法、教材改革，加强教材建设，力争新增省</w:t>
      </w:r>
      <w:r>
        <w:rPr>
          <w:rFonts w:hint="eastAsia" w:ascii="仿宋" w:hAnsi="仿宋" w:eastAsia="仿宋" w:cs="仿宋"/>
          <w:color w:val="000000" w:themeColor="text1"/>
          <w:sz w:val="32"/>
          <w:szCs w:val="32"/>
          <w:highlight w:val="none"/>
          <w:lang w:val="en-US" w:eastAsia="zh-CN"/>
          <w14:textFill>
            <w14:solidFill>
              <w14:schemeClr w14:val="tx1"/>
            </w14:solidFill>
          </w14:textFill>
        </w:rPr>
        <w:t>部</w:t>
      </w:r>
      <w:r>
        <w:rPr>
          <w:rFonts w:hint="eastAsia" w:ascii="仿宋" w:hAnsi="仿宋" w:eastAsia="仿宋" w:cs="仿宋"/>
          <w:color w:val="000000" w:themeColor="text1"/>
          <w:sz w:val="32"/>
          <w:szCs w:val="32"/>
          <w:highlight w:val="none"/>
          <w14:textFill>
            <w14:solidFill>
              <w14:schemeClr w14:val="tx1"/>
            </w14:solidFill>
          </w14:textFill>
        </w:rPr>
        <w:t>级教改项目20项</w:t>
      </w:r>
      <w:r>
        <w:rPr>
          <w:rFonts w:hint="eastAsia" w:ascii="仿宋" w:hAnsi="仿宋" w:eastAsia="仿宋" w:cs="仿宋"/>
          <w:color w:val="000000" w:themeColor="text1"/>
          <w:sz w:val="32"/>
          <w:szCs w:val="32"/>
          <w:highlight w:val="none"/>
          <w:lang w:val="en-US" w:eastAsia="zh-CN"/>
          <w14:textFill>
            <w14:solidFill>
              <w14:schemeClr w14:val="tx1"/>
            </w14:solidFill>
          </w14:textFill>
        </w:rPr>
        <w:t>以上</w:t>
      </w:r>
      <w:r>
        <w:rPr>
          <w:rFonts w:hint="eastAsia" w:ascii="仿宋" w:hAnsi="仿宋" w:eastAsia="仿宋" w:cs="仿宋"/>
          <w:color w:val="000000" w:themeColor="text1"/>
          <w:sz w:val="32"/>
          <w:szCs w:val="32"/>
          <w:highlight w:val="none"/>
          <w14:textFill>
            <w14:solidFill>
              <w14:schemeClr w14:val="tx1"/>
            </w14:solidFill>
          </w14:textFill>
        </w:rPr>
        <w:t>；加强创新创业教育与实践教</w:t>
      </w:r>
      <w:r>
        <w:rPr>
          <w:rFonts w:hint="eastAsia" w:ascii="仿宋" w:hAnsi="仿宋" w:eastAsia="仿宋" w:cs="仿宋"/>
          <w:color w:val="000000" w:themeColor="text1"/>
          <w:sz w:val="32"/>
          <w:szCs w:val="32"/>
          <w:highlight w:val="none"/>
          <w:lang w:val="en-US" w:eastAsia="zh-CN"/>
          <w14:textFill>
            <w14:solidFill>
              <w14:schemeClr w14:val="tx1"/>
            </w14:solidFill>
          </w14:textFill>
        </w:rPr>
        <w:t>学</w:t>
      </w:r>
      <w:r>
        <w:rPr>
          <w:rFonts w:hint="eastAsia" w:ascii="仿宋" w:hAnsi="仿宋" w:eastAsia="仿宋" w:cs="仿宋"/>
          <w:color w:val="000000" w:themeColor="text1"/>
          <w:sz w:val="32"/>
          <w:szCs w:val="32"/>
          <w:highlight w:val="none"/>
          <w14:textFill>
            <w14:solidFill>
              <w14:schemeClr w14:val="tx1"/>
            </w14:solidFill>
          </w14:textFill>
        </w:rPr>
        <w:t>体系建设，持续推进大学生创新创业训练计划，切实提高专业内涵建设水平。</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45" w:name="_Toc666"/>
      <w:r>
        <w:rPr>
          <w:rFonts w:hint="eastAsia" w:ascii="楷体" w:hAnsi="楷体" w:eastAsia="楷体" w:cs="楷体"/>
          <w:color w:val="000000" w:themeColor="text1"/>
          <w:sz w:val="32"/>
          <w:szCs w:val="32"/>
          <w:highlight w:val="none"/>
          <w:lang w:val="en-US" w:eastAsia="zh-CN"/>
          <w14:textFill>
            <w14:solidFill>
              <w14:schemeClr w14:val="tx1"/>
            </w14:solidFill>
          </w14:textFill>
        </w:rPr>
        <w:t>（四）问题导向，完善专业诊改工作体系</w:t>
      </w:r>
      <w:bookmarkEnd w:id="45"/>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继续深化</w:t>
      </w:r>
      <w:bookmarkStart w:id="46" w:name="_Hlk81399504"/>
      <w:r>
        <w:rPr>
          <w:rFonts w:hint="eastAsia" w:ascii="仿宋" w:hAnsi="仿宋" w:eastAsia="仿宋" w:cs="仿宋"/>
          <w:b w:val="0"/>
          <w:bCs/>
          <w:color w:val="000000" w:themeColor="text1"/>
          <w:sz w:val="32"/>
          <w:szCs w:val="32"/>
          <w:highlight w:val="none"/>
          <w14:textFill>
            <w14:solidFill>
              <w14:schemeClr w14:val="tx1"/>
            </w14:solidFill>
          </w14:textFill>
        </w:rPr>
        <w:t>“双531” 内部管理质量保障体系</w:t>
      </w:r>
      <w:r>
        <w:rPr>
          <w:rFonts w:hint="eastAsia" w:ascii="仿宋" w:hAnsi="仿宋" w:eastAsia="仿宋" w:cs="仿宋"/>
          <w:color w:val="000000" w:themeColor="text1"/>
          <w:sz w:val="32"/>
          <w:szCs w:val="32"/>
          <w:highlight w:val="none"/>
          <w14:textFill>
            <w14:solidFill>
              <w14:schemeClr w14:val="tx1"/>
            </w14:solidFill>
          </w14:textFill>
        </w:rPr>
        <w:t>建设</w:t>
      </w:r>
      <w:bookmarkEnd w:id="46"/>
      <w:r>
        <w:rPr>
          <w:rFonts w:hint="eastAsia" w:ascii="仿宋" w:hAnsi="仿宋" w:eastAsia="仿宋" w:cs="仿宋"/>
          <w:color w:val="000000" w:themeColor="text1"/>
          <w:sz w:val="32"/>
          <w:szCs w:val="32"/>
          <w:highlight w:val="none"/>
          <w14:textFill>
            <w14:solidFill>
              <w14:schemeClr w14:val="tx1"/>
            </w14:solidFill>
          </w14:textFill>
        </w:rPr>
        <w:t>，实施“五年一规划、五年一循环，三年一目标、三年一检视，一年一计划、一年一进步”的内部管理质量保障目标考核，形成螺旋式自我修复、自我完善、自我循环的内部质量保障有效机制</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以“专业、课程、服务、环境”四要素为着力点，以人才培养状态数据、毕业生座谈反馈意见、毕业就业跟踪调查报告、区域经济</w:t>
      </w:r>
      <w:r>
        <w:rPr>
          <w:rFonts w:hint="eastAsia" w:ascii="仿宋" w:hAnsi="仿宋" w:eastAsia="仿宋" w:cs="仿宋"/>
          <w:color w:val="000000" w:themeColor="text1"/>
          <w:sz w:val="32"/>
          <w:szCs w:val="32"/>
          <w:highlight w:val="none"/>
          <w:lang w:val="en-US" w:eastAsia="zh-CN"/>
          <w14:textFill>
            <w14:solidFill>
              <w14:schemeClr w14:val="tx1"/>
            </w14:solidFill>
          </w14:textFill>
        </w:rPr>
        <w:t>社会</w:t>
      </w:r>
      <w:r>
        <w:rPr>
          <w:rFonts w:hint="eastAsia" w:ascii="仿宋" w:hAnsi="仿宋" w:eastAsia="仿宋" w:cs="仿宋"/>
          <w:color w:val="000000" w:themeColor="text1"/>
          <w:sz w:val="32"/>
          <w:szCs w:val="32"/>
          <w:highlight w:val="none"/>
          <w14:textFill>
            <w14:solidFill>
              <w14:schemeClr w14:val="tx1"/>
            </w14:solidFill>
          </w14:textFill>
        </w:rPr>
        <w:t>发展规划报告为参考内容，以决策指挥、质量生成、资源建设、支持服务、监督控制五大系统为保障，改善办学条件、规范学校管理、深化课程和教学改革、完善制度体系、健全运行机制，推动</w:t>
      </w:r>
      <w:r>
        <w:rPr>
          <w:rFonts w:hint="eastAsia" w:ascii="仿宋" w:hAnsi="仿宋" w:eastAsia="仿宋" w:cs="仿宋"/>
          <w:color w:val="000000" w:themeColor="text1"/>
          <w:sz w:val="32"/>
          <w:szCs w:val="32"/>
          <w:highlight w:val="none"/>
          <w:lang w:val="en-US" w:eastAsia="zh-CN"/>
          <w14:textFill>
            <w14:solidFill>
              <w14:schemeClr w14:val="tx1"/>
            </w14:solidFill>
          </w14:textFill>
        </w:rPr>
        <w:t>学校</w:t>
      </w:r>
      <w:r>
        <w:rPr>
          <w:rFonts w:hint="eastAsia" w:ascii="仿宋" w:hAnsi="仿宋" w:eastAsia="仿宋" w:cs="仿宋"/>
          <w:color w:val="000000" w:themeColor="text1"/>
          <w:sz w:val="32"/>
          <w:szCs w:val="32"/>
          <w:highlight w:val="none"/>
          <w14:textFill>
            <w14:solidFill>
              <w14:schemeClr w14:val="tx1"/>
            </w14:solidFill>
          </w14:textFill>
        </w:rPr>
        <w:t>自我规划、自我诊断、自我改进、自我发展，</w:t>
      </w:r>
      <w:r>
        <w:rPr>
          <w:rFonts w:hint="eastAsia" w:ascii="仿宋" w:hAnsi="仿宋" w:eastAsia="仿宋" w:cs="仿宋"/>
          <w:color w:val="000000" w:themeColor="text1"/>
          <w:sz w:val="32"/>
          <w:szCs w:val="32"/>
          <w:highlight w:val="none"/>
          <w:lang w:val="en-US" w:eastAsia="zh-CN"/>
          <w14:textFill>
            <w14:solidFill>
              <w14:schemeClr w14:val="tx1"/>
            </w14:solidFill>
          </w14:textFill>
        </w:rPr>
        <w:t>着重</w:t>
      </w:r>
      <w:r>
        <w:rPr>
          <w:rFonts w:hint="eastAsia" w:ascii="仿宋" w:hAnsi="仿宋" w:eastAsia="仿宋" w:cs="仿宋"/>
          <w:color w:val="000000" w:themeColor="text1"/>
          <w:sz w:val="32"/>
          <w:szCs w:val="32"/>
          <w:highlight w:val="none"/>
          <w14:textFill>
            <w14:solidFill>
              <w14:schemeClr w14:val="tx1"/>
            </w14:solidFill>
          </w14:textFill>
        </w:rPr>
        <w:t>完善</w:t>
      </w:r>
      <w:r>
        <w:rPr>
          <w:rFonts w:hint="eastAsia" w:ascii="仿宋" w:hAnsi="仿宋" w:eastAsia="仿宋" w:cs="仿宋"/>
          <w:color w:val="000000" w:themeColor="text1"/>
          <w:sz w:val="32"/>
          <w:szCs w:val="32"/>
          <w:highlight w:val="none"/>
          <w:lang w:val="en-US" w:eastAsia="zh-CN"/>
          <w14:textFill>
            <w14:solidFill>
              <w14:schemeClr w14:val="tx1"/>
            </w14:solidFill>
          </w14:textFill>
        </w:rPr>
        <w:t>专业诊改工作和</w:t>
      </w:r>
      <w:r>
        <w:rPr>
          <w:rFonts w:hint="eastAsia" w:ascii="仿宋" w:hAnsi="仿宋" w:eastAsia="仿宋" w:cs="仿宋"/>
          <w:color w:val="000000" w:themeColor="text1"/>
          <w:sz w:val="32"/>
          <w:szCs w:val="32"/>
          <w:highlight w:val="none"/>
          <w14:textFill>
            <w14:solidFill>
              <w14:schemeClr w14:val="tx1"/>
            </w14:solidFill>
          </w14:textFill>
        </w:rPr>
        <w:t>教育教学质量保证体系。</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14:textFill>
            <w14:solidFill>
              <w14:schemeClr w14:val="tx1"/>
            </w14:solidFill>
          </w14:textFill>
        </w:rPr>
      </w:pPr>
      <w:bookmarkStart w:id="47" w:name="_Toc30333"/>
      <w:r>
        <w:rPr>
          <w:rFonts w:hint="eastAsia" w:ascii="黑体" w:hAnsi="黑体" w:eastAsia="黑体" w:cs="黑体"/>
          <w:color w:val="000000" w:themeColor="text1"/>
          <w:highlight w:val="none"/>
          <w:lang w:val="en-US" w:eastAsia="zh-CN"/>
          <w14:textFill>
            <w14:solidFill>
              <w14:schemeClr w14:val="tx1"/>
            </w14:solidFill>
          </w14:textFill>
        </w:rPr>
        <w:t>三</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加强培养模式创新与综合素质教育</w:t>
      </w:r>
      <w:bookmarkEnd w:id="47"/>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持续改进人才培养方案和人才培养实施路径，进一步</w:t>
      </w:r>
      <w:r>
        <w:rPr>
          <w:rFonts w:hint="eastAsia" w:ascii="仿宋" w:hAnsi="仿宋" w:eastAsia="仿宋" w:cs="仿宋"/>
          <w:color w:val="000000" w:themeColor="text1"/>
          <w:sz w:val="32"/>
          <w:szCs w:val="32"/>
          <w:highlight w:val="none"/>
          <w:lang w:val="en-US" w:eastAsia="zh-CN"/>
          <w14:textFill>
            <w14:solidFill>
              <w14:schemeClr w14:val="tx1"/>
            </w14:solidFill>
          </w14:textFill>
        </w:rPr>
        <w:t>明晰</w:t>
      </w:r>
      <w:r>
        <w:rPr>
          <w:rFonts w:hint="eastAsia" w:ascii="仿宋" w:hAnsi="仿宋" w:eastAsia="仿宋" w:cs="仿宋"/>
          <w:color w:val="000000" w:themeColor="text1"/>
          <w:sz w:val="32"/>
          <w:szCs w:val="32"/>
          <w:highlight w:val="none"/>
          <w14:textFill>
            <w14:solidFill>
              <w14:schemeClr w14:val="tx1"/>
            </w14:solidFill>
          </w14:textFill>
        </w:rPr>
        <w:t>人才培养目标定位, 加强综合素质教育，加大实践能力和创新创业精神培养力度，合理构筑学生的</w:t>
      </w:r>
      <w:r>
        <w:rPr>
          <w:rFonts w:hint="eastAsia" w:ascii="仿宋" w:hAnsi="仿宋" w:eastAsia="仿宋" w:cs="仿宋"/>
          <w:color w:val="000000" w:themeColor="text1"/>
          <w:sz w:val="32"/>
          <w:szCs w:val="32"/>
          <w:highlight w:val="none"/>
          <w:lang w:val="en-US" w:eastAsia="zh-CN"/>
          <w14:textFill>
            <w14:solidFill>
              <w14:schemeClr w14:val="tx1"/>
            </w14:solidFill>
          </w14:textFill>
        </w:rPr>
        <w:t>思想、</w:t>
      </w:r>
      <w:r>
        <w:rPr>
          <w:rFonts w:hint="eastAsia" w:ascii="仿宋" w:hAnsi="仿宋" w:eastAsia="仿宋" w:cs="仿宋"/>
          <w:color w:val="000000" w:themeColor="text1"/>
          <w:sz w:val="32"/>
          <w:szCs w:val="32"/>
          <w:highlight w:val="none"/>
          <w14:textFill>
            <w14:solidFill>
              <w14:schemeClr w14:val="tx1"/>
            </w14:solidFill>
          </w14:textFill>
        </w:rPr>
        <w:t>知识、能力体系，培养面向生产、建设、管理、服务第一线的高素质技术技能型人才。</w:t>
      </w:r>
      <w:r>
        <w:rPr>
          <w:rFonts w:hint="eastAsia" w:ascii="仿宋" w:hAnsi="仿宋" w:eastAsia="仿宋" w:cs="仿宋"/>
          <w:color w:val="000000" w:themeColor="text1"/>
          <w:sz w:val="32"/>
          <w:szCs w:val="32"/>
          <w:highlight w:val="none"/>
          <w:lang w:val="en-US" w:eastAsia="zh-CN"/>
          <w14:textFill>
            <w14:solidFill>
              <w14:schemeClr w14:val="tx1"/>
            </w14:solidFill>
          </w14:textFill>
        </w:rPr>
        <w:t>到2025年，努力</w:t>
      </w:r>
      <w:r>
        <w:rPr>
          <w:rFonts w:hint="eastAsia" w:ascii="仿宋" w:hAnsi="仿宋" w:eastAsia="仿宋" w:cs="仿宋"/>
          <w:color w:val="000000" w:themeColor="text1"/>
          <w:sz w:val="32"/>
          <w:szCs w:val="32"/>
          <w:highlight w:val="none"/>
          <w14:textFill>
            <w14:solidFill>
              <w14:schemeClr w14:val="tx1"/>
            </w14:solidFill>
          </w14:textFill>
        </w:rPr>
        <w:t>实现专本协同发展。</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48" w:name="_Toc32051"/>
      <w:r>
        <w:rPr>
          <w:rFonts w:hint="eastAsia" w:ascii="楷体" w:hAnsi="楷体" w:eastAsia="楷体" w:cs="楷体"/>
          <w:color w:val="000000" w:themeColor="text1"/>
          <w:sz w:val="32"/>
          <w:szCs w:val="32"/>
          <w:highlight w:val="none"/>
          <w:lang w:val="en-US" w:eastAsia="zh-CN"/>
          <w14:textFill>
            <w14:solidFill>
              <w14:schemeClr w14:val="tx1"/>
            </w14:solidFill>
          </w14:textFill>
        </w:rPr>
        <w:t>（一）以能力培养为核心，创新人才培养模式</w:t>
      </w:r>
      <w:bookmarkEnd w:id="48"/>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继续完善</w:t>
      </w:r>
      <w:r>
        <w:rPr>
          <w:rFonts w:hint="eastAsia" w:ascii="仿宋" w:hAnsi="仿宋" w:eastAsia="仿宋" w:cs="仿宋"/>
          <w:color w:val="000000" w:themeColor="text1"/>
          <w:sz w:val="32"/>
          <w:szCs w:val="32"/>
          <w:highlight w:val="none"/>
          <w:lang w:val="en-US" w:eastAsia="zh-CN"/>
          <w14:textFill>
            <w14:solidFill>
              <w14:schemeClr w14:val="tx1"/>
            </w14:solidFill>
          </w14:textFill>
        </w:rPr>
        <w:t>基于专业培养与素质教育的</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12345</w:t>
      </w:r>
      <w:r>
        <w:rPr>
          <w:rFonts w:hint="eastAsia" w:ascii="仿宋" w:hAnsi="仿宋" w:eastAsia="仿宋" w:cs="仿宋"/>
          <w:color w:val="000000" w:themeColor="text1"/>
          <w:sz w:val="32"/>
          <w:szCs w:val="32"/>
          <w:highlight w:val="none"/>
          <w14:textFill>
            <w14:solidFill>
              <w14:schemeClr w14:val="tx1"/>
            </w14:solidFill>
          </w14:textFill>
        </w:rPr>
        <w:t>”人才</w:t>
      </w:r>
      <w:r>
        <w:rPr>
          <w:rFonts w:hint="eastAsia" w:ascii="仿宋" w:hAnsi="仿宋" w:eastAsia="仿宋" w:cs="仿宋"/>
          <w:color w:val="000000" w:themeColor="text1"/>
          <w:sz w:val="32"/>
          <w:szCs w:val="32"/>
          <w:highlight w:val="none"/>
          <w:lang w:val="en-US" w:eastAsia="zh-CN"/>
          <w14:textFill>
            <w14:solidFill>
              <w14:schemeClr w14:val="tx1"/>
            </w14:solidFill>
          </w14:textFill>
        </w:rPr>
        <w:t>培养</w:t>
      </w:r>
      <w:r>
        <w:rPr>
          <w:rFonts w:hint="eastAsia" w:ascii="仿宋" w:hAnsi="仿宋" w:eastAsia="仿宋" w:cs="仿宋"/>
          <w:color w:val="000000" w:themeColor="text1"/>
          <w:sz w:val="32"/>
          <w:szCs w:val="32"/>
          <w:highlight w:val="none"/>
          <w14:textFill>
            <w14:solidFill>
              <w14:schemeClr w14:val="tx1"/>
            </w14:solidFill>
          </w14:textFill>
        </w:rPr>
        <w:t>模式和“三二分段”专本衔接模式，深入探索针对高职扩招学生的校企协同、分层分类培养模式。明确岗位能力需求和人才培养规格，以专业核心能力培养为主线，结合学生</w:t>
      </w:r>
      <w:r>
        <w:rPr>
          <w:rFonts w:hint="eastAsia" w:ascii="仿宋" w:hAnsi="仿宋" w:eastAsia="仿宋" w:cs="仿宋"/>
          <w:color w:val="000000" w:themeColor="text1"/>
          <w:sz w:val="32"/>
          <w:szCs w:val="32"/>
          <w:highlight w:val="none"/>
          <w:lang w:val="en-US" w:eastAsia="zh-CN"/>
          <w14:textFill>
            <w14:solidFill>
              <w14:schemeClr w14:val="tx1"/>
            </w14:solidFill>
          </w14:textFill>
        </w:rPr>
        <w:t>思想、</w:t>
      </w:r>
      <w:r>
        <w:rPr>
          <w:rFonts w:hint="eastAsia" w:ascii="仿宋" w:hAnsi="仿宋" w:eastAsia="仿宋" w:cs="仿宋"/>
          <w:color w:val="000000" w:themeColor="text1"/>
          <w:sz w:val="32"/>
          <w:szCs w:val="32"/>
          <w:highlight w:val="none"/>
          <w14:textFill>
            <w14:solidFill>
              <w14:schemeClr w14:val="tx1"/>
            </w14:solidFill>
          </w14:textFill>
        </w:rPr>
        <w:t>知识和技能培养，构建 “工作过程导向、理论</w:t>
      </w:r>
      <w:r>
        <w:rPr>
          <w:rFonts w:hint="eastAsia" w:ascii="仿宋" w:hAnsi="仿宋" w:eastAsia="仿宋" w:cs="仿宋"/>
          <w:color w:val="000000" w:themeColor="text1"/>
          <w:sz w:val="32"/>
          <w:szCs w:val="32"/>
          <w:highlight w:val="none"/>
          <w:lang w:val="en-US" w:eastAsia="zh-CN"/>
          <w14:textFill>
            <w14:solidFill>
              <w14:schemeClr w14:val="tx1"/>
            </w14:solidFill>
          </w14:textFill>
        </w:rPr>
        <w:t>与</w:t>
      </w:r>
      <w:r>
        <w:rPr>
          <w:rFonts w:hint="eastAsia" w:ascii="仿宋" w:hAnsi="仿宋" w:eastAsia="仿宋" w:cs="仿宋"/>
          <w:color w:val="000000" w:themeColor="text1"/>
          <w:sz w:val="32"/>
          <w:szCs w:val="32"/>
          <w:highlight w:val="none"/>
          <w14:textFill>
            <w14:solidFill>
              <w14:schemeClr w14:val="tx1"/>
            </w14:solidFill>
          </w14:textFill>
        </w:rPr>
        <w:t>实践合一”课程体系，推进专业课程建设和专业教学资源开发，建设理念先进、实践能力强、教学水平高、专兼职结合的“双师型”高素质教学团队，完善实践教学</w:t>
      </w:r>
      <w:r>
        <w:rPr>
          <w:rFonts w:hint="eastAsia" w:ascii="仿宋" w:hAnsi="仿宋" w:eastAsia="仿宋" w:cs="仿宋"/>
          <w:color w:val="000000" w:themeColor="text1"/>
          <w:sz w:val="32"/>
          <w:szCs w:val="32"/>
          <w:highlight w:val="none"/>
          <w:lang w:val="en-US" w:eastAsia="zh-CN"/>
          <w14:textFill>
            <w14:solidFill>
              <w14:schemeClr w14:val="tx1"/>
            </w14:solidFill>
          </w14:textFill>
        </w:rPr>
        <w:t>环节</w:t>
      </w:r>
      <w:r>
        <w:rPr>
          <w:rFonts w:hint="eastAsia" w:ascii="仿宋" w:hAnsi="仿宋" w:eastAsia="仿宋" w:cs="仿宋"/>
          <w:color w:val="000000" w:themeColor="text1"/>
          <w:sz w:val="32"/>
          <w:szCs w:val="32"/>
          <w:highlight w:val="none"/>
          <w14:textFill>
            <w14:solidFill>
              <w14:schemeClr w14:val="tx1"/>
            </w14:solidFill>
          </w14:textFill>
        </w:rPr>
        <w:t>，创新教学方式，通过数字仿真、虚拟现实等信息化方式增强教学的实践性、针对性和实效性</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多渠道系统优化教学过程，深入开展项目教学、案例教学、场景教学、模拟教学和岗位教学，</w:t>
      </w:r>
      <w:r>
        <w:rPr>
          <w:rFonts w:hint="eastAsia" w:ascii="仿宋" w:hAnsi="仿宋" w:eastAsia="仿宋" w:cs="仿宋"/>
          <w:color w:val="000000" w:themeColor="text1"/>
          <w:sz w:val="32"/>
          <w:szCs w:val="32"/>
          <w:highlight w:val="none"/>
          <w:lang w:val="en-US" w:eastAsia="zh-CN"/>
          <w14:textFill>
            <w14:solidFill>
              <w14:schemeClr w14:val="tx1"/>
            </w14:solidFill>
          </w14:textFill>
        </w:rPr>
        <w:t>有效</w:t>
      </w:r>
      <w:r>
        <w:rPr>
          <w:rFonts w:hint="eastAsia" w:ascii="仿宋" w:hAnsi="仿宋" w:eastAsia="仿宋" w:cs="仿宋"/>
          <w:color w:val="000000" w:themeColor="text1"/>
          <w:sz w:val="32"/>
          <w:szCs w:val="32"/>
          <w:highlight w:val="none"/>
          <w14:textFill>
            <w14:solidFill>
              <w14:schemeClr w14:val="tx1"/>
            </w14:solidFill>
          </w14:textFill>
        </w:rPr>
        <w:t>提高教学质量。</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49" w:name="_Toc14882"/>
      <w:r>
        <w:rPr>
          <w:rFonts w:hint="eastAsia" w:ascii="楷体" w:hAnsi="楷体" w:eastAsia="楷体" w:cs="楷体"/>
          <w:color w:val="000000" w:themeColor="text1"/>
          <w:sz w:val="32"/>
          <w:szCs w:val="32"/>
          <w:highlight w:val="none"/>
          <w:lang w:val="en-US" w:eastAsia="zh-CN"/>
          <w14:textFill>
            <w14:solidFill>
              <w14:schemeClr w14:val="tx1"/>
            </w14:solidFill>
          </w14:textFill>
        </w:rPr>
        <w:t>（二）以平台项目为载体，推进综合素质教育</w:t>
      </w:r>
      <w:bookmarkEnd w:id="49"/>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以提升学生核心素养为</w:t>
      </w:r>
      <w:r>
        <w:rPr>
          <w:rFonts w:hint="eastAsia" w:ascii="仿宋" w:hAnsi="仿宋" w:eastAsia="仿宋" w:cs="仿宋"/>
          <w:color w:val="000000" w:themeColor="text1"/>
          <w:sz w:val="32"/>
          <w:szCs w:val="32"/>
          <w:highlight w:val="none"/>
          <w:lang w:val="en-US" w:eastAsia="zh-CN"/>
          <w14:textFill>
            <w14:solidFill>
              <w14:schemeClr w14:val="tx1"/>
            </w14:solidFill>
          </w14:textFill>
        </w:rPr>
        <w:t>关键</w:t>
      </w:r>
      <w:r>
        <w:rPr>
          <w:rFonts w:hint="eastAsia" w:ascii="仿宋" w:hAnsi="仿宋" w:eastAsia="仿宋" w:cs="仿宋"/>
          <w:color w:val="000000" w:themeColor="text1"/>
          <w:sz w:val="32"/>
          <w:szCs w:val="32"/>
          <w:highlight w:val="none"/>
          <w14:textFill>
            <w14:solidFill>
              <w14:schemeClr w14:val="tx1"/>
            </w14:solidFill>
          </w14:textFill>
        </w:rPr>
        <w:t>，继续完善“</w:t>
      </w:r>
      <w:r>
        <w:rPr>
          <w:rFonts w:hint="eastAsia" w:ascii="仿宋" w:hAnsi="仿宋" w:eastAsia="仿宋" w:cs="仿宋"/>
          <w:color w:val="000000" w:themeColor="text1"/>
          <w:sz w:val="32"/>
          <w:szCs w:val="32"/>
          <w:highlight w:val="none"/>
          <w:lang w:val="en-US" w:eastAsia="zh-CN"/>
          <w14:textFill>
            <w14:solidFill>
              <w14:schemeClr w14:val="tx1"/>
            </w14:solidFill>
          </w14:textFill>
        </w:rPr>
        <w:t>两定四选</w:t>
      </w:r>
      <w:r>
        <w:rPr>
          <w:rFonts w:hint="eastAsia" w:ascii="仿宋" w:hAnsi="仿宋" w:eastAsia="仿宋" w:cs="仿宋"/>
          <w:color w:val="000000" w:themeColor="text1"/>
          <w:sz w:val="32"/>
          <w:szCs w:val="32"/>
          <w:highlight w:val="none"/>
          <w14:textFill>
            <w14:solidFill>
              <w14:schemeClr w14:val="tx1"/>
            </w14:solidFill>
          </w14:textFill>
        </w:rPr>
        <w:t>”核心素养课程模式，加强课程资源建设，提升课程教学质量；继续实施共青团中央、教育部的“第二课堂成绩单”制度，聚焦人才培养目标，不断完善课程项目体系，增加部落数量、活动数量和活动签到率，实现思想政治引领、素质拓展提升、社会实践锻炼、志愿服务公益和自我管理服务相统一。有效激发</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易班</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思想教育平台和日常沟通交流工具作用，营造良好的网络文化和积极正面的学习氛围。</w:t>
      </w:r>
      <w:r>
        <w:rPr>
          <w:rFonts w:hint="eastAsia" w:ascii="仿宋" w:hAnsi="仿宋" w:eastAsia="仿宋" w:cs="仿宋"/>
          <w:color w:val="000000" w:themeColor="text1"/>
          <w:sz w:val="32"/>
          <w:szCs w:val="32"/>
          <w:highlight w:val="none"/>
          <w:lang w:val="en-US" w:eastAsia="zh-CN"/>
          <w14:textFill>
            <w14:solidFill>
              <w14:schemeClr w14:val="tx1"/>
            </w14:solidFill>
          </w14:textFill>
        </w:rPr>
        <w:t>重视生态文明教育，开展形式多样的绿色环保主题实践活动，践行绿色发展理念。</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50" w:name="_Toc26519"/>
      <w:r>
        <w:rPr>
          <w:rFonts w:hint="eastAsia" w:ascii="楷体" w:hAnsi="楷体" w:eastAsia="楷体" w:cs="楷体"/>
          <w:color w:val="000000" w:themeColor="text1"/>
          <w:sz w:val="32"/>
          <w:szCs w:val="32"/>
          <w:highlight w:val="none"/>
          <w:lang w:val="en-US" w:eastAsia="zh-CN"/>
          <w14:textFill>
            <w14:solidFill>
              <w14:schemeClr w14:val="tx1"/>
            </w14:solidFill>
          </w14:textFill>
        </w:rPr>
        <w:t>（三）以实践教学为重点，加强创新创业教育工作</w:t>
      </w:r>
      <w:bookmarkEnd w:id="50"/>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完善“双创”规章制度，健全创新创业教育课程体系，推动创新创业教育与专业课程教学融合</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支持设立一批各具特色的创新创业教育示范专业和创新创业教育与专业教育</w:t>
      </w:r>
      <w:r>
        <w:rPr>
          <w:rFonts w:hint="eastAsia" w:ascii="仿宋" w:hAnsi="仿宋" w:eastAsia="仿宋" w:cs="仿宋"/>
          <w:color w:val="000000" w:themeColor="text1"/>
          <w:sz w:val="32"/>
          <w:szCs w:val="32"/>
          <w:highlight w:val="none"/>
          <w:lang w:val="en-US" w:eastAsia="zh-CN"/>
          <w14:textFill>
            <w14:solidFill>
              <w14:schemeClr w14:val="tx1"/>
            </w14:solidFill>
          </w14:textFill>
        </w:rPr>
        <w:t>相</w:t>
      </w:r>
      <w:r>
        <w:rPr>
          <w:rFonts w:hint="eastAsia" w:ascii="仿宋" w:hAnsi="仿宋" w:eastAsia="仿宋" w:cs="仿宋"/>
          <w:color w:val="000000" w:themeColor="text1"/>
          <w:sz w:val="32"/>
          <w:szCs w:val="32"/>
          <w:highlight w:val="none"/>
          <w14:textFill>
            <w14:solidFill>
              <w14:schemeClr w14:val="tx1"/>
            </w14:solidFill>
          </w14:textFill>
        </w:rPr>
        <w:t>融合的示范专业。构建创业基础教育、创业专业教育、创业模拟和创业实践</w:t>
      </w:r>
      <w:r>
        <w:rPr>
          <w:rFonts w:hint="eastAsia" w:ascii="仿宋" w:hAnsi="仿宋" w:eastAsia="仿宋" w:cs="仿宋"/>
          <w:color w:val="000000" w:themeColor="text1"/>
          <w:sz w:val="32"/>
          <w:szCs w:val="32"/>
          <w:highlight w:val="none"/>
          <w:lang w:val="en-US" w:eastAsia="zh-CN"/>
          <w14:textFill>
            <w14:solidFill>
              <w14:schemeClr w14:val="tx1"/>
            </w14:solidFill>
          </w14:textFill>
        </w:rPr>
        <w:t>进阶</w:t>
      </w:r>
      <w:r>
        <w:rPr>
          <w:rFonts w:hint="eastAsia" w:ascii="仿宋" w:hAnsi="仿宋" w:eastAsia="仿宋" w:cs="仿宋"/>
          <w:color w:val="000000" w:themeColor="text1"/>
          <w:sz w:val="32"/>
          <w:szCs w:val="32"/>
          <w:highlight w:val="none"/>
          <w14:textFill>
            <w14:solidFill>
              <w14:schemeClr w14:val="tx1"/>
            </w14:solidFill>
          </w14:textFill>
        </w:rPr>
        <w:t>式创新创业教育体系</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强化创新创业实践，加强专业实验室、虚拟仿真实验室、创业实验室和训练中心建设，</w:t>
      </w:r>
      <w:r>
        <w:rPr>
          <w:rFonts w:hint="eastAsia" w:ascii="仿宋" w:hAnsi="仿宋" w:eastAsia="仿宋" w:cs="仿宋"/>
          <w:color w:val="000000" w:themeColor="text1"/>
          <w:sz w:val="32"/>
          <w:szCs w:val="32"/>
          <w:highlight w:val="none"/>
          <w:lang w:val="en-US" w:eastAsia="zh-CN"/>
          <w14:textFill>
            <w14:solidFill>
              <w14:schemeClr w14:val="tx1"/>
            </w14:solidFill>
          </w14:textFill>
        </w:rPr>
        <w:t>发挥创新创业竞赛引导作用，</w:t>
      </w:r>
      <w:r>
        <w:rPr>
          <w:rFonts w:hint="eastAsia" w:ascii="仿宋" w:hAnsi="仿宋" w:eastAsia="仿宋" w:cs="仿宋"/>
          <w:color w:val="000000" w:themeColor="text1"/>
          <w:sz w:val="32"/>
          <w:szCs w:val="32"/>
          <w:highlight w:val="none"/>
          <w14:textFill>
            <w14:solidFill>
              <w14:schemeClr w14:val="tx1"/>
            </w14:solidFill>
          </w14:textFill>
        </w:rPr>
        <w:t>促进创新创业教学平台</w:t>
      </w:r>
      <w:r>
        <w:rPr>
          <w:rFonts w:hint="eastAsia" w:ascii="仿宋" w:hAnsi="仿宋" w:eastAsia="仿宋" w:cs="仿宋"/>
          <w:color w:val="000000" w:themeColor="text1"/>
          <w:sz w:val="32"/>
          <w:szCs w:val="32"/>
          <w:highlight w:val="none"/>
          <w:lang w:val="en-US" w:eastAsia="zh-CN"/>
          <w14:textFill>
            <w14:solidFill>
              <w14:schemeClr w14:val="tx1"/>
            </w14:solidFill>
          </w14:textFill>
        </w:rPr>
        <w:t>和</w:t>
      </w:r>
      <w:r>
        <w:rPr>
          <w:rFonts w:hint="eastAsia" w:ascii="仿宋" w:hAnsi="仿宋" w:eastAsia="仿宋" w:cs="仿宋"/>
          <w:color w:val="000000" w:themeColor="text1"/>
          <w:sz w:val="32"/>
          <w:szCs w:val="32"/>
          <w:highlight w:val="none"/>
          <w14:textFill>
            <w14:solidFill>
              <w14:schemeClr w14:val="tx1"/>
            </w14:solidFill>
          </w14:textFill>
        </w:rPr>
        <w:t>创新创业资源共享</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加强教师创新创业教育教学能力建设，做好创新创业教育和就业指导服务，营造校内外创新创业氛围。</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14:textFill>
            <w14:solidFill>
              <w14:schemeClr w14:val="tx1"/>
            </w14:solidFill>
          </w14:textFill>
        </w:rPr>
      </w:pPr>
      <w:bookmarkStart w:id="51" w:name="_Toc27678"/>
      <w:r>
        <w:rPr>
          <w:rFonts w:hint="eastAsia" w:ascii="黑体" w:hAnsi="黑体" w:eastAsia="黑体" w:cs="黑体"/>
          <w:color w:val="000000" w:themeColor="text1"/>
          <w:highlight w:val="none"/>
          <w:lang w:val="en-US" w:eastAsia="zh-CN"/>
          <w14:textFill>
            <w14:solidFill>
              <w14:schemeClr w14:val="tx1"/>
            </w14:solidFill>
          </w14:textFill>
        </w:rPr>
        <w:t>四</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加强产教融合与校企合作</w:t>
      </w:r>
      <w:bookmarkEnd w:id="51"/>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深化产教融合</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校企合作，在技术性、实践性较强的专业</w:t>
      </w:r>
      <w:r>
        <w:rPr>
          <w:rFonts w:hint="eastAsia" w:ascii="仿宋" w:hAnsi="仿宋" w:eastAsia="仿宋" w:cs="仿宋"/>
          <w:color w:val="000000" w:themeColor="text1"/>
          <w:sz w:val="32"/>
          <w:szCs w:val="32"/>
          <w:highlight w:val="none"/>
          <w:lang w:val="en-US" w:eastAsia="zh-CN"/>
          <w14:textFill>
            <w14:solidFill>
              <w14:schemeClr w14:val="tx1"/>
            </w14:solidFill>
          </w14:textFill>
        </w:rPr>
        <w:t>中</w:t>
      </w:r>
      <w:r>
        <w:rPr>
          <w:rFonts w:hint="eastAsia" w:ascii="仿宋" w:hAnsi="仿宋" w:eastAsia="仿宋" w:cs="仿宋"/>
          <w:color w:val="000000" w:themeColor="text1"/>
          <w:sz w:val="32"/>
          <w:szCs w:val="32"/>
          <w:highlight w:val="none"/>
          <w14:textFill>
            <w14:solidFill>
              <w14:schemeClr w14:val="tx1"/>
            </w14:solidFill>
          </w14:textFill>
        </w:rPr>
        <w:t>推行订单式人才培养和现代学徒制</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推进“三对接”（学校对接企业、专业对接产业、课程对接</w:t>
      </w:r>
      <w:r>
        <w:rPr>
          <w:rFonts w:hint="eastAsia" w:ascii="仿宋" w:hAnsi="仿宋" w:eastAsia="仿宋" w:cs="仿宋"/>
          <w:color w:val="000000" w:themeColor="text1"/>
          <w:sz w:val="32"/>
          <w:szCs w:val="32"/>
          <w:highlight w:val="none"/>
          <w:lang w:val="en-US" w:eastAsia="zh-CN"/>
          <w14:textFill>
            <w14:solidFill>
              <w14:schemeClr w14:val="tx1"/>
            </w14:solidFill>
          </w14:textFill>
        </w:rPr>
        <w:t>岗位</w:t>
      </w:r>
      <w:r>
        <w:rPr>
          <w:rFonts w:hint="eastAsia" w:ascii="仿宋" w:hAnsi="仿宋" w:eastAsia="仿宋" w:cs="仿宋"/>
          <w:color w:val="000000" w:themeColor="text1"/>
          <w:sz w:val="32"/>
          <w:szCs w:val="32"/>
          <w:highlight w:val="none"/>
          <w14:textFill>
            <w14:solidFill>
              <w14:schemeClr w14:val="tx1"/>
            </w14:solidFill>
          </w14:textFill>
        </w:rPr>
        <w:t>），落实双主体育人。</w:t>
      </w:r>
      <w:r>
        <w:rPr>
          <w:rFonts w:hint="eastAsia" w:ascii="仿宋" w:hAnsi="仿宋" w:eastAsia="仿宋" w:cs="仿宋"/>
          <w:color w:val="000000" w:themeColor="text1"/>
          <w:sz w:val="32"/>
          <w:szCs w:val="32"/>
          <w:highlight w:val="none"/>
          <w:lang w:val="en-US" w:eastAsia="zh-CN"/>
          <w14:textFill>
            <w14:solidFill>
              <w14:schemeClr w14:val="tx1"/>
            </w14:solidFill>
          </w14:textFill>
        </w:rPr>
        <w:t>新增校外实习基地50家、新增合作</w:t>
      </w:r>
      <w:r>
        <w:rPr>
          <w:rFonts w:hint="eastAsia" w:ascii="仿宋" w:hAnsi="仿宋" w:eastAsia="仿宋" w:cs="仿宋"/>
          <w:color w:val="000000" w:themeColor="text1"/>
          <w:sz w:val="32"/>
          <w:szCs w:val="32"/>
          <w:highlight w:val="none"/>
          <w14:textFill>
            <w14:solidFill>
              <w14:schemeClr w14:val="tx1"/>
            </w14:solidFill>
          </w14:textFill>
        </w:rPr>
        <w:t>知名企业</w:t>
      </w:r>
      <w:r>
        <w:rPr>
          <w:rFonts w:hint="eastAsia" w:ascii="仿宋" w:hAnsi="仿宋" w:eastAsia="仿宋" w:cs="仿宋"/>
          <w:color w:val="000000" w:themeColor="text1"/>
          <w:sz w:val="32"/>
          <w:szCs w:val="32"/>
          <w:highlight w:val="none"/>
          <w:lang w:val="en-US" w:eastAsia="zh-CN"/>
          <w14:textFill>
            <w14:solidFill>
              <w14:schemeClr w14:val="tx1"/>
            </w14:solidFill>
          </w14:textFill>
        </w:rPr>
        <w:t>50家</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与450家企业保持长期合作关系</w:t>
      </w:r>
      <w:r>
        <w:rPr>
          <w:rFonts w:hint="eastAsia" w:ascii="仿宋" w:hAnsi="仿宋" w:eastAsia="仿宋" w:cs="仿宋"/>
          <w:color w:val="000000" w:themeColor="text1"/>
          <w:sz w:val="32"/>
          <w:szCs w:val="32"/>
          <w:highlight w:val="none"/>
          <w14:textFill>
            <w14:solidFill>
              <w14:schemeClr w14:val="tx1"/>
            </w14:solidFill>
          </w14:textFill>
        </w:rPr>
        <w:t>，提高集中实习安排率</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建成5个以上产业学院，打造2个以上</w:t>
      </w:r>
      <w:r>
        <w:rPr>
          <w:rFonts w:hint="eastAsia" w:ascii="仿宋" w:hAnsi="仿宋" w:eastAsia="仿宋" w:cs="仿宋"/>
          <w:color w:val="000000" w:themeColor="text1"/>
          <w:sz w:val="32"/>
          <w:szCs w:val="32"/>
          <w:highlight w:val="none"/>
          <w14:textFill>
            <w14:solidFill>
              <w14:schemeClr w14:val="tx1"/>
            </w14:solidFill>
          </w14:textFill>
        </w:rPr>
        <w:t>示范性特色产业学院</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就业率</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年均达到98%</w:t>
      </w:r>
      <w:r>
        <w:rPr>
          <w:rFonts w:hint="eastAsia" w:ascii="仿宋" w:hAnsi="仿宋" w:eastAsia="仿宋" w:cs="仿宋"/>
          <w:color w:val="000000" w:themeColor="text1"/>
          <w:sz w:val="32"/>
          <w:szCs w:val="32"/>
          <w:highlight w:val="none"/>
          <w14:textFill>
            <w14:solidFill>
              <w14:schemeClr w14:val="tx1"/>
            </w14:solidFill>
          </w14:textFill>
        </w:rPr>
        <w:t>，用人单位满意度超过97%。</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52" w:name="_Toc19138"/>
      <w:r>
        <w:rPr>
          <w:rFonts w:hint="eastAsia" w:ascii="楷体" w:hAnsi="楷体" w:eastAsia="楷体" w:cs="楷体"/>
          <w:color w:val="000000" w:themeColor="text1"/>
          <w:sz w:val="32"/>
          <w:szCs w:val="32"/>
          <w:highlight w:val="none"/>
          <w:lang w:val="en-US" w:eastAsia="zh-CN"/>
          <w14:textFill>
            <w14:solidFill>
              <w14:schemeClr w14:val="tx1"/>
            </w14:solidFill>
          </w14:textFill>
        </w:rPr>
        <w:t>（一）强化校外基地开拓，专业产业精准对接</w:t>
      </w:r>
      <w:bookmarkEnd w:id="52"/>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根据广东产业集群式发展的规律特点和学校重点专业群建设需求，积极开拓校外实习基地，加强与社会知名企业合作。加紧开拓健康、护理等社会紧缺专业和机器人、大数据、人工智能等新工科专业对口校外实习基地，促进专业建设与产业发展精准对接，满足专业建设、课程建设、教学改革、实训教学要求。</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53" w:name="_Toc29022"/>
      <w:r>
        <w:rPr>
          <w:rFonts w:hint="eastAsia" w:ascii="楷体" w:hAnsi="楷体" w:eastAsia="楷体" w:cs="楷体"/>
          <w:color w:val="000000" w:themeColor="text1"/>
          <w:sz w:val="32"/>
          <w:szCs w:val="32"/>
          <w:highlight w:val="none"/>
          <w:lang w:val="en-US" w:eastAsia="zh-CN"/>
          <w14:textFill>
            <w14:solidFill>
              <w14:schemeClr w14:val="tx1"/>
            </w14:solidFill>
          </w14:textFill>
        </w:rPr>
        <w:t>（二）推进校企深度合作，探索产教协同育人</w:t>
      </w:r>
      <w:bookmarkEnd w:id="53"/>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加强与相关行业企业、科技园区联系，组建跨学科、跨专业的产业学院。选取技术性、实践性较强的专业，推行现代学徒制，推动学校招生和企业招工相衔接，明确学生学徒“双重身份”，强化学校和企业“双主体”育人。推动校企共订人才培养方案、共建课程、共建专业、共建平台、共编教材，推行面向企业真实生产环境的任务式培养模式，开展订单式人才培养。</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54" w:name="_Toc24674"/>
      <w:r>
        <w:rPr>
          <w:rFonts w:hint="eastAsia" w:ascii="楷体" w:hAnsi="楷体" w:eastAsia="楷体" w:cs="楷体"/>
          <w:color w:val="000000" w:themeColor="text1"/>
          <w:sz w:val="32"/>
          <w:szCs w:val="32"/>
          <w:highlight w:val="none"/>
          <w:lang w:val="en-US" w:eastAsia="zh-CN"/>
          <w14:textFill>
            <w14:solidFill>
              <w14:schemeClr w14:val="tx1"/>
            </w14:solidFill>
          </w14:textFill>
        </w:rPr>
        <w:t>（三）加快推进产教融合，探索协同创新发展</w:t>
      </w:r>
      <w:bookmarkEnd w:id="54"/>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推进校企协同开展创新平台建设，共建公共实训基地、虚拟仿真中心、工程研究中心或技术创新中心。大力支持师生开展科技研发和创新发明，积极培育高质量知识产权。加强与企业、产业园区等主体的合作，整合校企双方优势资源，探索开展培训、项目合作、技术研发等。</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55" w:name="_Toc11133"/>
      <w:r>
        <w:rPr>
          <w:rFonts w:hint="eastAsia" w:ascii="黑体" w:hAnsi="黑体" w:eastAsia="黑体" w:cs="黑体"/>
          <w:color w:val="000000" w:themeColor="text1"/>
          <w:highlight w:val="none"/>
          <w:lang w:val="en-US" w:eastAsia="zh-CN"/>
          <w14:textFill>
            <w14:solidFill>
              <w14:schemeClr w14:val="tx1"/>
            </w14:solidFill>
          </w14:textFill>
        </w:rPr>
        <w:t>五</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加强科研创新与成果转化</w:t>
      </w:r>
      <w:bookmarkEnd w:id="55"/>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助力</w:t>
      </w:r>
      <w:r>
        <w:rPr>
          <w:rFonts w:hint="eastAsia" w:ascii="仿宋" w:hAnsi="仿宋" w:eastAsia="仿宋" w:cs="仿宋"/>
          <w:color w:val="000000" w:themeColor="text1"/>
          <w:sz w:val="32"/>
          <w:szCs w:val="32"/>
          <w:highlight w:val="none"/>
          <w14:textFill>
            <w14:solidFill>
              <w14:schemeClr w14:val="tx1"/>
            </w14:solidFill>
          </w14:textFill>
        </w:rPr>
        <w:t>支撑广东省产业升级转型和科技强省战略建设，以内涵建设（平台、项目）为引领，大力推进“创新强校工程”项目建设，建立科产教深度融合的技术创新体系，不断提升教师创新能力和科研水平，实现标志性成果</w:t>
      </w:r>
      <w:r>
        <w:rPr>
          <w:rFonts w:hint="eastAsia" w:ascii="仿宋" w:hAnsi="仿宋" w:eastAsia="仿宋" w:cs="仿宋"/>
          <w:color w:val="000000" w:themeColor="text1"/>
          <w:sz w:val="32"/>
          <w:szCs w:val="32"/>
          <w:highlight w:val="none"/>
          <w:lang w:val="en-US" w:eastAsia="zh-CN"/>
          <w14:textFill>
            <w14:solidFill>
              <w14:schemeClr w14:val="tx1"/>
            </w14:solidFill>
          </w14:textFill>
        </w:rPr>
        <w:t>新</w:t>
      </w:r>
      <w:r>
        <w:rPr>
          <w:rFonts w:hint="eastAsia" w:ascii="仿宋" w:hAnsi="仿宋" w:eastAsia="仿宋" w:cs="仿宋"/>
          <w:color w:val="000000" w:themeColor="text1"/>
          <w:sz w:val="32"/>
          <w:szCs w:val="32"/>
          <w:highlight w:val="none"/>
          <w14:textFill>
            <w14:solidFill>
              <w14:schemeClr w14:val="tx1"/>
            </w14:solidFill>
          </w14:textFill>
        </w:rPr>
        <w:t>突破，全面提升学校综合办学实力和品牌影响力。</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56" w:name="_Toc45542309"/>
      <w:bookmarkStart w:id="57" w:name="_Toc32680"/>
      <w:r>
        <w:rPr>
          <w:rFonts w:hint="eastAsia" w:ascii="楷体" w:hAnsi="楷体" w:eastAsia="楷体" w:cs="楷体"/>
          <w:color w:val="000000" w:themeColor="text1"/>
          <w:sz w:val="32"/>
          <w:szCs w:val="32"/>
          <w:highlight w:val="none"/>
          <w:lang w:val="en-US" w:eastAsia="zh-CN"/>
          <w14:textFill>
            <w14:solidFill>
              <w14:schemeClr w14:val="tx1"/>
            </w14:solidFill>
          </w14:textFill>
        </w:rPr>
        <w:t>（一）</w:t>
      </w:r>
      <w:bookmarkEnd w:id="56"/>
      <w:r>
        <w:rPr>
          <w:rFonts w:hint="eastAsia" w:ascii="楷体" w:hAnsi="楷体" w:eastAsia="楷体" w:cs="楷体"/>
          <w:color w:val="000000" w:themeColor="text1"/>
          <w:sz w:val="32"/>
          <w:szCs w:val="32"/>
          <w:highlight w:val="none"/>
          <w:lang w:val="en-US" w:eastAsia="zh-CN"/>
          <w14:textFill>
            <w14:solidFill>
              <w14:schemeClr w14:val="tx1"/>
            </w14:solidFill>
          </w14:textFill>
        </w:rPr>
        <w:t>夯实基础，培育科研创新团队</w:t>
      </w:r>
      <w:bookmarkEnd w:id="57"/>
    </w:p>
    <w:p>
      <w:pPr>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围绕</w:t>
      </w:r>
      <w:r>
        <w:rPr>
          <w:rFonts w:hint="eastAsia" w:ascii="仿宋" w:hAnsi="仿宋" w:eastAsia="仿宋" w:cs="仿宋"/>
          <w:color w:val="000000" w:themeColor="text1"/>
          <w:sz w:val="32"/>
          <w:szCs w:val="32"/>
          <w:highlight w:val="none"/>
          <w:lang w:val="en-US" w:eastAsia="zh-CN"/>
          <w14:textFill>
            <w14:solidFill>
              <w14:schemeClr w14:val="tx1"/>
            </w14:solidFill>
          </w14:textFill>
        </w:rPr>
        <w:t>学</w:t>
      </w:r>
      <w:r>
        <w:rPr>
          <w:rFonts w:hint="eastAsia" w:ascii="仿宋" w:hAnsi="仿宋" w:eastAsia="仿宋" w:cs="仿宋"/>
          <w:color w:val="000000" w:themeColor="text1"/>
          <w:sz w:val="32"/>
          <w:szCs w:val="32"/>
          <w:highlight w:val="none"/>
          <w14:textFill>
            <w14:solidFill>
              <w14:schemeClr w14:val="tx1"/>
            </w14:solidFill>
          </w14:textFill>
        </w:rPr>
        <w:t>校人才培养目标和专业特色，按照“转变观念、提高认识、完善机制、加强激励”工作思路，深化产教融合、校企合作。指导团队明确研究方向和目标，</w:t>
      </w:r>
      <w:r>
        <w:rPr>
          <w:rFonts w:hint="eastAsia" w:ascii="仿宋" w:hAnsi="仿宋" w:eastAsia="仿宋" w:cs="仿宋"/>
          <w:color w:val="000000" w:themeColor="text1"/>
          <w:sz w:val="32"/>
          <w:szCs w:val="32"/>
          <w:highlight w:val="none"/>
          <w:lang w:val="en-US" w:eastAsia="zh-CN"/>
          <w14:textFill>
            <w14:solidFill>
              <w14:schemeClr w14:val="tx1"/>
            </w14:solidFill>
          </w14:textFill>
        </w:rPr>
        <w:t>推动科研创新、</w:t>
      </w:r>
      <w:r>
        <w:rPr>
          <w:rFonts w:hint="eastAsia" w:ascii="仿宋" w:hAnsi="仿宋" w:eastAsia="仿宋" w:cs="仿宋"/>
          <w:color w:val="000000" w:themeColor="text1"/>
          <w:sz w:val="32"/>
          <w:szCs w:val="32"/>
          <w:highlight w:val="none"/>
          <w14:textFill>
            <w14:solidFill>
              <w14:schemeClr w14:val="tx1"/>
            </w14:solidFill>
          </w14:textFill>
        </w:rPr>
        <w:t>资源共享，</w:t>
      </w:r>
      <w:r>
        <w:rPr>
          <w:rFonts w:hint="eastAsia" w:ascii="仿宋" w:hAnsi="仿宋" w:eastAsia="仿宋" w:cs="仿宋"/>
          <w:color w:val="000000" w:themeColor="text1"/>
          <w:sz w:val="32"/>
          <w:szCs w:val="32"/>
          <w:highlight w:val="none"/>
          <w:lang w:val="en-US" w:eastAsia="zh-CN"/>
          <w14:textFill>
            <w14:solidFill>
              <w14:schemeClr w14:val="tx1"/>
            </w14:solidFill>
          </w14:textFill>
        </w:rPr>
        <w:t>加强</w:t>
      </w:r>
      <w:r>
        <w:rPr>
          <w:rFonts w:hint="eastAsia" w:ascii="仿宋" w:hAnsi="仿宋" w:eastAsia="仿宋" w:cs="仿宋"/>
          <w:color w:val="000000" w:themeColor="text1"/>
          <w:sz w:val="32"/>
          <w:szCs w:val="32"/>
          <w:highlight w:val="none"/>
          <w14:textFill>
            <w14:solidFill>
              <w14:schemeClr w14:val="tx1"/>
            </w14:solidFill>
          </w14:textFill>
        </w:rPr>
        <w:t>横向合作，</w:t>
      </w:r>
      <w:r>
        <w:rPr>
          <w:rFonts w:hint="eastAsia" w:ascii="仿宋" w:hAnsi="仿宋" w:eastAsia="仿宋" w:cs="仿宋"/>
          <w:color w:val="000000" w:themeColor="text1"/>
          <w:sz w:val="32"/>
          <w:szCs w:val="32"/>
          <w:highlight w:val="none"/>
          <w:lang w:val="en-US" w:eastAsia="zh-CN"/>
          <w14:textFill>
            <w14:solidFill>
              <w14:schemeClr w14:val="tx1"/>
            </w14:solidFill>
          </w14:textFill>
        </w:rPr>
        <w:t>注重</w:t>
      </w:r>
      <w:r>
        <w:rPr>
          <w:rFonts w:hint="eastAsia" w:ascii="仿宋" w:hAnsi="仿宋" w:eastAsia="仿宋" w:cs="仿宋"/>
          <w:color w:val="000000" w:themeColor="text1"/>
          <w:sz w:val="32"/>
          <w:szCs w:val="32"/>
          <w:highlight w:val="none"/>
          <w14:textFill>
            <w14:solidFill>
              <w14:schemeClr w14:val="tx1"/>
            </w14:solidFill>
          </w14:textFill>
        </w:rPr>
        <w:t>应用研究，提升科技服务能力。鼓励团队带头人</w:t>
      </w:r>
      <w:r>
        <w:rPr>
          <w:rFonts w:hint="eastAsia" w:ascii="仿宋" w:hAnsi="仿宋" w:eastAsia="仿宋" w:cs="仿宋"/>
          <w:color w:val="000000" w:themeColor="text1"/>
          <w:sz w:val="32"/>
          <w:szCs w:val="32"/>
          <w:highlight w:val="none"/>
          <w:lang w:val="en-US" w:eastAsia="zh-CN"/>
          <w14:textFill>
            <w14:solidFill>
              <w14:schemeClr w14:val="tx1"/>
            </w14:solidFill>
          </w14:textFill>
        </w:rPr>
        <w:t>探索建立跨校、跨院、跨专业的</w:t>
      </w:r>
      <w:r>
        <w:rPr>
          <w:rFonts w:hint="eastAsia" w:ascii="仿宋" w:hAnsi="仿宋" w:eastAsia="仿宋" w:cs="仿宋"/>
          <w:color w:val="000000" w:themeColor="text1"/>
          <w:sz w:val="32"/>
          <w:szCs w:val="32"/>
          <w:highlight w:val="none"/>
          <w14:textFill>
            <w14:solidFill>
              <w14:schemeClr w14:val="tx1"/>
            </w14:solidFill>
          </w14:textFill>
        </w:rPr>
        <w:t>合作式的创新团队运行模式，提高团队运行效率。指导团队在项目申报</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成果落地</w:t>
      </w:r>
      <w:r>
        <w:rPr>
          <w:rFonts w:hint="eastAsia" w:ascii="仿宋" w:hAnsi="仿宋" w:eastAsia="仿宋" w:cs="仿宋"/>
          <w:color w:val="000000" w:themeColor="text1"/>
          <w:sz w:val="32"/>
          <w:szCs w:val="32"/>
          <w:highlight w:val="none"/>
          <w:lang w:val="en-US" w:eastAsia="zh-CN"/>
          <w14:textFill>
            <w14:solidFill>
              <w14:schemeClr w14:val="tx1"/>
            </w14:solidFill>
          </w14:textFill>
        </w:rPr>
        <w:t>等方面制定长期</w:t>
      </w:r>
      <w:r>
        <w:rPr>
          <w:rFonts w:hint="eastAsia" w:ascii="仿宋" w:hAnsi="仿宋" w:eastAsia="仿宋" w:cs="仿宋"/>
          <w:color w:val="000000" w:themeColor="text1"/>
          <w:sz w:val="32"/>
          <w:szCs w:val="32"/>
          <w:highlight w:val="none"/>
          <w14:textFill>
            <w14:solidFill>
              <w14:schemeClr w14:val="tx1"/>
            </w14:solidFill>
          </w14:textFill>
        </w:rPr>
        <w:t>发展规划，</w:t>
      </w:r>
      <w:r>
        <w:rPr>
          <w:rFonts w:hint="eastAsia" w:ascii="仿宋" w:hAnsi="仿宋" w:eastAsia="仿宋" w:cs="仿宋"/>
          <w:color w:val="000000" w:themeColor="text1"/>
          <w:sz w:val="32"/>
          <w:szCs w:val="32"/>
          <w:highlight w:val="none"/>
          <w:lang w:val="en-US" w:eastAsia="zh-CN"/>
          <w14:textFill>
            <w14:solidFill>
              <w14:schemeClr w14:val="tx1"/>
            </w14:solidFill>
          </w14:textFill>
        </w:rPr>
        <w:t>建立</w:t>
      </w:r>
      <w:r>
        <w:rPr>
          <w:rFonts w:hint="eastAsia" w:ascii="仿宋" w:hAnsi="仿宋" w:eastAsia="仿宋" w:cs="仿宋"/>
          <w:color w:val="000000" w:themeColor="text1"/>
          <w:sz w:val="32"/>
          <w:szCs w:val="32"/>
          <w:highlight w:val="none"/>
          <w14:textFill>
            <w14:solidFill>
              <w14:schemeClr w14:val="tx1"/>
            </w14:solidFill>
          </w14:textFill>
        </w:rPr>
        <w:t>扎实的前期研究基础，</w:t>
      </w:r>
      <w:r>
        <w:rPr>
          <w:rFonts w:hint="eastAsia" w:ascii="仿宋" w:hAnsi="仿宋" w:eastAsia="仿宋" w:cs="仿宋"/>
          <w:color w:val="000000" w:themeColor="text1"/>
          <w:sz w:val="32"/>
          <w:szCs w:val="32"/>
          <w:highlight w:val="none"/>
          <w:lang w:val="en-US" w:eastAsia="zh-CN"/>
          <w14:textFill>
            <w14:solidFill>
              <w14:schemeClr w14:val="tx1"/>
            </w14:solidFill>
          </w14:textFill>
        </w:rPr>
        <w:t>把</w:t>
      </w:r>
      <w:r>
        <w:rPr>
          <w:rFonts w:hint="eastAsia" w:ascii="仿宋" w:hAnsi="仿宋" w:eastAsia="仿宋" w:cs="仿宋"/>
          <w:color w:val="000000" w:themeColor="text1"/>
          <w:sz w:val="32"/>
          <w:szCs w:val="32"/>
          <w:highlight w:val="none"/>
          <w14:textFill>
            <w14:solidFill>
              <w14:schemeClr w14:val="tx1"/>
            </w14:solidFill>
          </w14:textFill>
        </w:rPr>
        <w:t>冲击省</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市级科技项目</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横向项目</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团队项目作</w:t>
      </w:r>
      <w:r>
        <w:rPr>
          <w:rFonts w:hint="eastAsia" w:ascii="仿宋" w:hAnsi="仿宋" w:eastAsia="仿宋" w:cs="仿宋"/>
          <w:color w:val="000000" w:themeColor="text1"/>
          <w:sz w:val="32"/>
          <w:szCs w:val="32"/>
          <w:highlight w:val="none"/>
          <w14:textFill>
            <w14:solidFill>
              <w14:schemeClr w14:val="tx1"/>
            </w14:solidFill>
          </w14:textFill>
        </w:rPr>
        <w:t>为建设方向</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努力培</w:t>
      </w:r>
      <w:r>
        <w:rPr>
          <w:rFonts w:hint="eastAsia" w:ascii="仿宋" w:hAnsi="仿宋" w:eastAsia="仿宋" w:cs="仿宋"/>
          <w:color w:val="000000" w:themeColor="text1"/>
          <w:sz w:val="32"/>
          <w:szCs w:val="32"/>
          <w:highlight w:val="none"/>
          <w:lang w:eastAsia="zh-CN"/>
          <w14:textFill>
            <w14:solidFill>
              <w14:schemeClr w14:val="tx1"/>
            </w14:solidFill>
          </w14:textFill>
        </w:rPr>
        <w:t>育建设省部级以上科研团队</w:t>
      </w: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r>
        <w:rPr>
          <w:rFonts w:hint="eastAsia" w:ascii="仿宋" w:hAnsi="仿宋" w:eastAsia="仿宋" w:cs="仿宋"/>
          <w:color w:val="000000" w:themeColor="text1"/>
          <w:sz w:val="32"/>
          <w:szCs w:val="32"/>
          <w:highlight w:val="none"/>
          <w:lang w:eastAsia="zh-CN"/>
          <w14:textFill>
            <w14:solidFill>
              <w14:schemeClr w14:val="tx1"/>
            </w14:solidFill>
          </w14:textFill>
        </w:rPr>
        <w:t>个，市厅级团队5个。</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58" w:name="_Toc45542310"/>
      <w:bookmarkStart w:id="59" w:name="_Toc10466"/>
      <w:r>
        <w:rPr>
          <w:rFonts w:hint="eastAsia" w:ascii="楷体" w:hAnsi="楷体" w:eastAsia="楷体" w:cs="楷体"/>
          <w:color w:val="000000" w:themeColor="text1"/>
          <w:sz w:val="32"/>
          <w:szCs w:val="32"/>
          <w:highlight w:val="none"/>
          <w:lang w:val="en-US" w:eastAsia="zh-CN"/>
          <w14:textFill>
            <w14:solidFill>
              <w14:schemeClr w14:val="tx1"/>
            </w14:solidFill>
          </w14:textFill>
        </w:rPr>
        <w:t>（二）创造条件，搭建科研创新平台</w:t>
      </w:r>
      <w:bookmarkEnd w:id="58"/>
      <w:bookmarkEnd w:id="59"/>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按照瞄准一流、立足创新、增强能力、优化结构、完善布局、服务国家的总体要求，遵循有特色、有优势、有需求、有作为的“四有”建设理念，促进交叉融合与协同创新，打造以专业群建设为基础，专创融合、功能多元、多级一体的科研平台体系。按照统筹规划、合理布局、急需优先、开放共享的原则，依托学校优势专业领域，加强高水平科研平台建设。围绕所在专业或所在平台的重点科研方向，选择地区发展急需的关键性科研问题与现实问题开展研究。建设拥有先进仪器设备设施、高水平实验技术人才</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相关资质认定</w:t>
      </w:r>
      <w:r>
        <w:rPr>
          <w:rFonts w:hint="eastAsia" w:ascii="仿宋" w:hAnsi="仿宋" w:eastAsia="仿宋" w:cs="仿宋"/>
          <w:color w:val="000000" w:themeColor="text1"/>
          <w:sz w:val="32"/>
          <w:szCs w:val="32"/>
          <w:highlight w:val="none"/>
          <w:lang w:val="en-US" w:eastAsia="zh-CN"/>
          <w14:textFill>
            <w14:solidFill>
              <w14:schemeClr w14:val="tx1"/>
            </w14:solidFill>
          </w14:textFill>
        </w:rPr>
        <w:t>的科研创新</w:t>
      </w:r>
      <w:r>
        <w:rPr>
          <w:rFonts w:hint="eastAsia" w:ascii="仿宋" w:hAnsi="仿宋" w:eastAsia="仿宋" w:cs="仿宋"/>
          <w:color w:val="000000" w:themeColor="text1"/>
          <w:sz w:val="32"/>
          <w:szCs w:val="32"/>
          <w:highlight w:val="none"/>
          <w14:textFill>
            <w14:solidFill>
              <w14:schemeClr w14:val="tx1"/>
            </w14:solidFill>
          </w14:textFill>
        </w:rPr>
        <w:t>公共服务平台。鼓励校级</w:t>
      </w:r>
      <w:r>
        <w:rPr>
          <w:rFonts w:hint="eastAsia" w:ascii="仿宋" w:hAnsi="仿宋" w:eastAsia="仿宋" w:cs="仿宋"/>
          <w:color w:val="000000" w:themeColor="text1"/>
          <w:sz w:val="32"/>
          <w:szCs w:val="32"/>
          <w:highlight w:val="none"/>
          <w:lang w:val="en-US" w:eastAsia="zh-CN"/>
          <w14:textFill>
            <w14:solidFill>
              <w14:schemeClr w14:val="tx1"/>
            </w14:solidFill>
          </w14:textFill>
        </w:rPr>
        <w:t>科研创新</w:t>
      </w:r>
      <w:r>
        <w:rPr>
          <w:rFonts w:hint="eastAsia" w:ascii="仿宋" w:hAnsi="仿宋" w:eastAsia="仿宋" w:cs="仿宋"/>
          <w:color w:val="000000" w:themeColor="text1"/>
          <w:sz w:val="32"/>
          <w:szCs w:val="32"/>
          <w:highlight w:val="none"/>
          <w14:textFill>
            <w14:solidFill>
              <w14:schemeClr w14:val="tx1"/>
            </w14:solidFill>
          </w14:textFill>
        </w:rPr>
        <w:t>平台“走出去”，加强</w:t>
      </w:r>
      <w:r>
        <w:rPr>
          <w:rFonts w:hint="eastAsia" w:ascii="仿宋" w:hAnsi="仿宋" w:eastAsia="仿宋" w:cs="仿宋"/>
          <w:color w:val="000000" w:themeColor="text1"/>
          <w:sz w:val="32"/>
          <w:szCs w:val="32"/>
          <w:highlight w:val="none"/>
          <w:lang w:val="en-US" w:eastAsia="zh-CN"/>
          <w14:textFill>
            <w14:solidFill>
              <w14:schemeClr w14:val="tx1"/>
            </w14:solidFill>
          </w14:textFill>
        </w:rPr>
        <w:t>省内外科研创新合作</w:t>
      </w:r>
      <w:r>
        <w:rPr>
          <w:rFonts w:hint="eastAsia" w:ascii="仿宋" w:hAnsi="仿宋" w:eastAsia="仿宋" w:cs="仿宋"/>
          <w:color w:val="000000" w:themeColor="text1"/>
          <w:sz w:val="32"/>
          <w:szCs w:val="32"/>
          <w:highlight w:val="none"/>
          <w14:textFill>
            <w14:solidFill>
              <w14:schemeClr w14:val="tx1"/>
            </w14:solidFill>
          </w14:textFill>
        </w:rPr>
        <w:t>和学术交流。努力培育建设省部级以上科研平台1个，市厅级平台3个，校级研究院2</w:t>
      </w:r>
      <w:r>
        <w:rPr>
          <w:rFonts w:hint="eastAsia" w:ascii="仿宋" w:hAnsi="仿宋" w:eastAsia="仿宋" w:cs="仿宋"/>
          <w:color w:val="000000" w:themeColor="text1"/>
          <w:sz w:val="32"/>
          <w:szCs w:val="32"/>
          <w:highlight w:val="none"/>
          <w:lang w:val="en-US" w:eastAsia="zh-CN"/>
          <w14:textFill>
            <w14:solidFill>
              <w14:schemeClr w14:val="tx1"/>
            </w14:solidFill>
          </w14:textFill>
        </w:rPr>
        <w:t>个</w:t>
      </w:r>
      <w:r>
        <w:rPr>
          <w:rFonts w:hint="eastAsia" w:ascii="仿宋" w:hAnsi="仿宋" w:eastAsia="仿宋" w:cs="仿宋"/>
          <w:color w:val="000000" w:themeColor="text1"/>
          <w:sz w:val="32"/>
          <w:szCs w:val="32"/>
          <w:highlight w:val="none"/>
          <w14:textFill>
            <w14:solidFill>
              <w14:schemeClr w14:val="tx1"/>
            </w14:solidFill>
          </w14:textFill>
        </w:rPr>
        <w:t>。</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60" w:name="_Toc10607"/>
      <w:bookmarkStart w:id="61" w:name="_Toc45542311"/>
      <w:r>
        <w:rPr>
          <w:rFonts w:hint="eastAsia" w:ascii="楷体" w:hAnsi="楷体" w:eastAsia="楷体" w:cs="楷体"/>
          <w:color w:val="000000" w:themeColor="text1"/>
          <w:sz w:val="32"/>
          <w:szCs w:val="32"/>
          <w:highlight w:val="none"/>
          <w:lang w:val="en-US" w:eastAsia="zh-CN"/>
          <w14:textFill>
            <w14:solidFill>
              <w14:schemeClr w14:val="tx1"/>
            </w14:solidFill>
          </w14:textFill>
        </w:rPr>
        <w:t>（三）聚焦重点，组织科研创新项目</w:t>
      </w:r>
      <w:bookmarkEnd w:id="60"/>
      <w:bookmarkEnd w:id="61"/>
    </w:p>
    <w:p>
      <w:pPr>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围绕重点培育项目设立科研发展基金，培育冲击教科研标志性成果的科研项目，孵化高水平成果。</w:t>
      </w:r>
      <w:r>
        <w:rPr>
          <w:rFonts w:hint="eastAsia" w:ascii="仿宋" w:hAnsi="仿宋" w:eastAsia="仿宋" w:cs="仿宋"/>
          <w:color w:val="000000" w:themeColor="text1"/>
          <w:sz w:val="32"/>
          <w:szCs w:val="32"/>
          <w:highlight w:val="none"/>
          <w:lang w:val="en-US" w:eastAsia="zh-CN"/>
          <w14:textFill>
            <w14:solidFill>
              <w14:schemeClr w14:val="tx1"/>
            </w14:solidFill>
          </w14:textFill>
        </w:rPr>
        <w:t>培育</w:t>
      </w:r>
      <w:r>
        <w:rPr>
          <w:rFonts w:hint="eastAsia" w:ascii="仿宋" w:hAnsi="仿宋" w:eastAsia="仿宋" w:cs="仿宋"/>
          <w:color w:val="000000" w:themeColor="text1"/>
          <w:sz w:val="32"/>
          <w:szCs w:val="32"/>
          <w:highlight w:val="none"/>
          <w14:textFill>
            <w14:solidFill>
              <w14:schemeClr w14:val="tx1"/>
            </w14:solidFill>
          </w14:textFill>
        </w:rPr>
        <w:t>特色创新项目和青年创新人才团队项目，</w:t>
      </w:r>
      <w:r>
        <w:rPr>
          <w:rFonts w:hint="eastAsia" w:ascii="仿宋" w:hAnsi="仿宋" w:eastAsia="仿宋" w:cs="仿宋"/>
          <w:color w:val="000000" w:themeColor="text1"/>
          <w:sz w:val="32"/>
          <w:szCs w:val="32"/>
          <w:highlight w:val="none"/>
          <w:lang w:val="en-US" w:eastAsia="zh-CN"/>
          <w14:textFill>
            <w14:solidFill>
              <w14:schemeClr w14:val="tx1"/>
            </w14:solidFill>
          </w14:textFill>
        </w:rPr>
        <w:t>带动</w:t>
      </w:r>
      <w:r>
        <w:rPr>
          <w:rFonts w:hint="eastAsia" w:ascii="仿宋" w:hAnsi="仿宋" w:eastAsia="仿宋" w:cs="仿宋"/>
          <w:color w:val="000000" w:themeColor="text1"/>
          <w:sz w:val="32"/>
          <w:szCs w:val="32"/>
          <w:highlight w:val="none"/>
          <w14:textFill>
            <w14:solidFill>
              <w14:schemeClr w14:val="tx1"/>
            </w14:solidFill>
          </w14:textFill>
        </w:rPr>
        <w:t>培育一批学术创新能力强、发展潜力大的青年骨干教师。依托重点</w:t>
      </w:r>
      <w:r>
        <w:rPr>
          <w:rFonts w:hint="eastAsia" w:ascii="仿宋" w:hAnsi="仿宋" w:eastAsia="仿宋" w:cs="仿宋"/>
          <w:color w:val="000000" w:themeColor="text1"/>
          <w:sz w:val="32"/>
          <w:szCs w:val="32"/>
          <w:highlight w:val="none"/>
          <w:lang w:val="en-US" w:eastAsia="zh-CN"/>
          <w14:textFill>
            <w14:solidFill>
              <w14:schemeClr w14:val="tx1"/>
            </w14:solidFill>
          </w14:textFill>
        </w:rPr>
        <w:t>科研创新</w:t>
      </w:r>
      <w:r>
        <w:rPr>
          <w:rFonts w:hint="eastAsia" w:ascii="仿宋" w:hAnsi="仿宋" w:eastAsia="仿宋" w:cs="仿宋"/>
          <w:color w:val="000000" w:themeColor="text1"/>
          <w:sz w:val="32"/>
          <w:szCs w:val="32"/>
          <w:highlight w:val="none"/>
          <w14:textFill>
            <w14:solidFill>
              <w14:schemeClr w14:val="tx1"/>
            </w14:solidFill>
          </w14:textFill>
        </w:rPr>
        <w:t>项目和基地，实施项目</w:t>
      </w:r>
      <w:r>
        <w:rPr>
          <w:rFonts w:hint="eastAsia" w:ascii="仿宋" w:hAnsi="仿宋" w:eastAsia="仿宋" w:cs="仿宋"/>
          <w:color w:val="000000" w:themeColor="text1"/>
          <w:sz w:val="32"/>
          <w:szCs w:val="32"/>
          <w:highlight w:val="none"/>
          <w:lang w:val="en-US" w:eastAsia="zh-CN"/>
          <w14:textFill>
            <w14:solidFill>
              <w14:schemeClr w14:val="tx1"/>
            </w14:solidFill>
          </w14:textFill>
        </w:rPr>
        <w:t>申</w:t>
      </w:r>
      <w:r>
        <w:rPr>
          <w:rFonts w:hint="eastAsia" w:ascii="仿宋" w:hAnsi="仿宋" w:eastAsia="仿宋" w:cs="仿宋"/>
          <w:color w:val="000000" w:themeColor="text1"/>
          <w:sz w:val="32"/>
          <w:szCs w:val="32"/>
          <w:highlight w:val="none"/>
          <w14:textFill>
            <w14:solidFill>
              <w14:schemeClr w14:val="tx1"/>
            </w14:solidFill>
          </w14:textFill>
        </w:rPr>
        <w:t>报前培训和项目预评审制度，对重点项目采取预申报、预评审，组织相关领域专家开展前期论证和指导。重点资助国家自科基金、国家社科基金项目、教育部人文社科基金项目、教育部哲学社会科学基金项目和科技部等项目的申报和立项。培养青年科研骨干30人，省部级以上项目立项</w:t>
      </w:r>
      <w:r>
        <w:rPr>
          <w:rFonts w:hint="eastAsia" w:ascii="仿宋" w:hAnsi="仿宋" w:eastAsia="仿宋" w:cs="仿宋"/>
          <w:color w:val="000000" w:themeColor="text1"/>
          <w:sz w:val="32"/>
          <w:szCs w:val="32"/>
          <w:highlight w:val="none"/>
          <w:lang w:val="en-US" w:eastAsia="zh-CN"/>
          <w14:textFill>
            <w14:solidFill>
              <w14:schemeClr w14:val="tx1"/>
            </w14:solidFill>
          </w14:textFill>
        </w:rPr>
        <w:t>不少于</w:t>
      </w:r>
      <w:r>
        <w:rPr>
          <w:rFonts w:hint="eastAsia" w:ascii="仿宋" w:hAnsi="仿宋" w:eastAsia="仿宋" w:cs="仿宋"/>
          <w:color w:val="000000" w:themeColor="text1"/>
          <w:sz w:val="32"/>
          <w:szCs w:val="32"/>
          <w:highlight w:val="none"/>
          <w14:textFill>
            <w14:solidFill>
              <w14:schemeClr w14:val="tx1"/>
            </w14:solidFill>
          </w14:textFill>
        </w:rPr>
        <w:t>40项。</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62" w:name="_Toc10953"/>
      <w:bookmarkStart w:id="63" w:name="_Toc45542312"/>
      <w:r>
        <w:rPr>
          <w:rFonts w:hint="eastAsia" w:ascii="楷体" w:hAnsi="楷体" w:eastAsia="楷体" w:cs="楷体"/>
          <w:color w:val="000000" w:themeColor="text1"/>
          <w:sz w:val="32"/>
          <w:szCs w:val="32"/>
          <w:highlight w:val="none"/>
          <w:lang w:val="en-US" w:eastAsia="zh-CN"/>
          <w14:textFill>
            <w14:solidFill>
              <w14:schemeClr w14:val="tx1"/>
            </w14:solidFill>
          </w14:textFill>
        </w:rPr>
        <w:t>（四）注重转化，实施高水平研究成果突破计划</w:t>
      </w:r>
      <w:bookmarkEnd w:id="62"/>
      <w:bookmarkEnd w:id="63"/>
    </w:p>
    <w:p>
      <w:pPr>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大幅增强承担国家和地方重点科研任务的能力，产出一批高水平科研成果，支撑原始创新与核心技术的发展，提升</w:t>
      </w:r>
      <w:r>
        <w:rPr>
          <w:rFonts w:hint="eastAsia" w:ascii="仿宋" w:hAnsi="仿宋" w:eastAsia="仿宋" w:cs="仿宋"/>
          <w:color w:val="000000" w:themeColor="text1"/>
          <w:sz w:val="32"/>
          <w:szCs w:val="32"/>
          <w:highlight w:val="none"/>
          <w:lang w:val="en-US" w:eastAsia="zh-CN"/>
          <w14:textFill>
            <w14:solidFill>
              <w14:schemeClr w14:val="tx1"/>
            </w14:solidFill>
          </w14:textFill>
        </w:rPr>
        <w:t>学校各专业省内影响力，为</w:t>
      </w:r>
      <w:r>
        <w:rPr>
          <w:rFonts w:hint="eastAsia" w:ascii="仿宋" w:hAnsi="仿宋" w:eastAsia="仿宋" w:cs="仿宋"/>
          <w:color w:val="000000" w:themeColor="text1"/>
          <w:sz w:val="32"/>
          <w:szCs w:val="32"/>
          <w:highlight w:val="none"/>
          <w14:textFill>
            <w14:solidFill>
              <w14:schemeClr w14:val="tx1"/>
            </w14:solidFill>
          </w14:textFill>
        </w:rPr>
        <w:t>建成</w:t>
      </w:r>
      <w:r>
        <w:rPr>
          <w:rFonts w:hint="eastAsia" w:ascii="仿宋" w:hAnsi="仿宋" w:eastAsia="仿宋" w:cs="仿宋"/>
          <w:color w:val="000000" w:themeColor="text1"/>
          <w:sz w:val="32"/>
          <w:szCs w:val="32"/>
          <w:highlight w:val="none"/>
          <w:lang w:val="en-US" w:eastAsia="zh-CN"/>
          <w14:textFill>
            <w14:solidFill>
              <w14:schemeClr w14:val="tx1"/>
            </w14:solidFill>
          </w14:textFill>
        </w:rPr>
        <w:t>高水平</w:t>
      </w:r>
      <w:r>
        <w:rPr>
          <w:rFonts w:hint="eastAsia" w:ascii="仿宋" w:hAnsi="仿宋" w:eastAsia="仿宋" w:cs="仿宋"/>
          <w:color w:val="000000" w:themeColor="text1"/>
          <w:sz w:val="32"/>
          <w:szCs w:val="32"/>
          <w:highlight w:val="none"/>
          <w14:textFill>
            <w14:solidFill>
              <w14:schemeClr w14:val="tx1"/>
            </w14:solidFill>
          </w14:textFill>
        </w:rPr>
        <w:t>专业群提供强大的科研支撑。设立高水平学术期刊和出版资助专项基金，激励科研人员出版学术价值高、社会影响大的学术精品。对省部级及其以上政府部门采纳的研究（咨询）报告、省部级以上人文社科基金项目结题优秀成果给予配套</w:t>
      </w:r>
      <w:r>
        <w:rPr>
          <w:rFonts w:hint="eastAsia" w:ascii="仿宋" w:hAnsi="仿宋" w:eastAsia="仿宋" w:cs="仿宋"/>
          <w:color w:val="000000" w:themeColor="text1"/>
          <w:sz w:val="32"/>
          <w:szCs w:val="32"/>
          <w:highlight w:val="none"/>
          <w:lang w:val="en-US" w:eastAsia="zh-CN"/>
          <w14:textFill>
            <w14:solidFill>
              <w14:schemeClr w14:val="tx1"/>
            </w14:solidFill>
          </w14:textFill>
        </w:rPr>
        <w:t>支持、</w:t>
      </w:r>
      <w:r>
        <w:rPr>
          <w:rFonts w:hint="eastAsia" w:ascii="仿宋" w:hAnsi="仿宋" w:eastAsia="仿宋" w:cs="仿宋"/>
          <w:color w:val="000000" w:themeColor="text1"/>
          <w:sz w:val="32"/>
          <w:szCs w:val="32"/>
          <w:highlight w:val="none"/>
          <w14:textFill>
            <w14:solidFill>
              <w14:schemeClr w14:val="tx1"/>
            </w14:solidFill>
          </w14:textFill>
        </w:rPr>
        <w:t>后期资助和奖励。对获得省部级及以上政府奖励的科研成果给予奖励。</w:t>
      </w:r>
      <w:r>
        <w:rPr>
          <w:rFonts w:hint="eastAsia" w:ascii="仿宋" w:hAnsi="仿宋" w:eastAsia="仿宋" w:cs="仿宋"/>
          <w:color w:val="000000" w:themeColor="text1"/>
          <w:sz w:val="32"/>
          <w:szCs w:val="32"/>
          <w:highlight w:val="none"/>
          <w:lang w:val="en-US" w:eastAsia="zh-CN"/>
          <w14:textFill>
            <w14:solidFill>
              <w14:schemeClr w14:val="tx1"/>
            </w14:solidFill>
          </w14:textFill>
        </w:rPr>
        <w:t>积极资助</w:t>
      </w:r>
      <w:r>
        <w:rPr>
          <w:rFonts w:hint="eastAsia" w:ascii="仿宋" w:hAnsi="仿宋" w:eastAsia="仿宋" w:cs="仿宋"/>
          <w:color w:val="000000" w:themeColor="text1"/>
          <w:sz w:val="32"/>
          <w:szCs w:val="32"/>
          <w:highlight w:val="none"/>
          <w14:textFill>
            <w14:solidFill>
              <w14:schemeClr w14:val="tx1"/>
            </w14:solidFill>
          </w14:textFill>
        </w:rPr>
        <w:t>全校性高层次讲座、会议，推进高层次学术交流</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打造具有较大影响力的公益性</w:t>
      </w:r>
      <w:r>
        <w:rPr>
          <w:rFonts w:hint="eastAsia" w:ascii="仿宋" w:hAnsi="仿宋" w:eastAsia="仿宋" w:cs="仿宋"/>
          <w:color w:val="000000" w:themeColor="text1"/>
          <w:sz w:val="32"/>
          <w:szCs w:val="32"/>
          <w:highlight w:val="none"/>
          <w:lang w:val="en-US" w:eastAsia="zh-CN"/>
          <w14:textFill>
            <w14:solidFill>
              <w14:schemeClr w14:val="tx1"/>
            </w14:solidFill>
          </w14:textFill>
        </w:rPr>
        <w:t>科普培训活动</w:t>
      </w:r>
      <w:r>
        <w:rPr>
          <w:rFonts w:hint="eastAsia" w:ascii="仿宋" w:hAnsi="仿宋" w:eastAsia="仿宋" w:cs="仿宋"/>
          <w:color w:val="000000" w:themeColor="text1"/>
          <w:sz w:val="32"/>
          <w:szCs w:val="32"/>
          <w:highlight w:val="none"/>
          <w14:textFill>
            <w14:solidFill>
              <w14:schemeClr w14:val="tx1"/>
            </w14:solidFill>
          </w14:textFill>
        </w:rPr>
        <w:t>，发挥大学对社会的文化引领</w:t>
      </w:r>
      <w:r>
        <w:rPr>
          <w:rFonts w:hint="eastAsia" w:ascii="仿宋" w:hAnsi="仿宋" w:eastAsia="仿宋" w:cs="仿宋"/>
          <w:color w:val="000000" w:themeColor="text1"/>
          <w:sz w:val="32"/>
          <w:szCs w:val="32"/>
          <w:highlight w:val="none"/>
          <w:lang w:val="en-US" w:eastAsia="zh-CN"/>
          <w14:textFill>
            <w14:solidFill>
              <w14:schemeClr w14:val="tx1"/>
            </w14:solidFill>
          </w14:textFill>
        </w:rPr>
        <w:t>作用</w:t>
      </w:r>
      <w:r>
        <w:rPr>
          <w:rFonts w:hint="eastAsia" w:ascii="仿宋" w:hAnsi="仿宋" w:eastAsia="仿宋" w:cs="仿宋"/>
          <w:color w:val="000000" w:themeColor="text1"/>
          <w:sz w:val="32"/>
          <w:szCs w:val="32"/>
          <w:highlight w:val="none"/>
          <w14:textFill>
            <w14:solidFill>
              <w14:schemeClr w14:val="tx1"/>
            </w14:solidFill>
          </w14:textFill>
        </w:rPr>
        <w:t>。授权发明专利4项、授权实用新型100项以上，出版专著1</w:t>
      </w: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r>
        <w:rPr>
          <w:rFonts w:hint="eastAsia" w:ascii="仿宋" w:hAnsi="仿宋" w:eastAsia="仿宋" w:cs="仿宋"/>
          <w:color w:val="000000" w:themeColor="text1"/>
          <w:sz w:val="32"/>
          <w:szCs w:val="32"/>
          <w:highlight w:val="none"/>
          <w14:textFill>
            <w14:solidFill>
              <w14:schemeClr w14:val="tx1"/>
            </w14:solidFill>
          </w14:textFill>
        </w:rPr>
        <w:t>部，获省市级以上科研奖项1项。</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64" w:name="_Toc30377"/>
      <w:r>
        <w:rPr>
          <w:rFonts w:hint="eastAsia" w:ascii="黑体" w:hAnsi="黑体" w:eastAsia="黑体" w:cs="黑体"/>
          <w:color w:val="000000" w:themeColor="text1"/>
          <w:highlight w:val="none"/>
          <w:lang w:val="en-US" w:eastAsia="zh-CN"/>
          <w14:textFill>
            <w14:solidFill>
              <w14:schemeClr w14:val="tx1"/>
            </w14:solidFill>
          </w14:textFill>
        </w:rPr>
        <w:t>六</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加强</w:t>
      </w:r>
      <w:r>
        <w:rPr>
          <w:rFonts w:hint="eastAsia" w:ascii="黑体" w:hAnsi="黑体" w:eastAsia="黑体" w:cs="黑体"/>
          <w:color w:val="000000" w:themeColor="text1"/>
          <w:highlight w:val="none"/>
          <w14:textFill>
            <w14:solidFill>
              <w14:schemeClr w14:val="tx1"/>
            </w14:solidFill>
          </w14:textFill>
        </w:rPr>
        <w:t>师资队伍</w:t>
      </w:r>
      <w:r>
        <w:rPr>
          <w:rFonts w:hint="eastAsia" w:ascii="黑体" w:hAnsi="黑体" w:eastAsia="黑体" w:cs="黑体"/>
          <w:color w:val="000000" w:themeColor="text1"/>
          <w:highlight w:val="none"/>
          <w:lang w:val="en-US" w:eastAsia="zh-CN"/>
          <w14:textFill>
            <w14:solidFill>
              <w14:schemeClr w14:val="tx1"/>
            </w14:solidFill>
          </w14:textFill>
        </w:rPr>
        <w:t>建设与结构优化</w:t>
      </w:r>
      <w:bookmarkEnd w:id="64"/>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按照学校“十四五”末期约</w:t>
      </w:r>
      <w:r>
        <w:rPr>
          <w:rFonts w:hint="eastAsia" w:ascii="仿宋" w:hAnsi="仿宋" w:eastAsia="仿宋" w:cs="仿宋"/>
          <w:color w:val="000000" w:themeColor="text1"/>
          <w:sz w:val="32"/>
          <w:szCs w:val="32"/>
          <w:highlight w:val="none"/>
          <w:lang w:val="en-US" w:eastAsia="zh-CN"/>
          <w14:textFill>
            <w14:solidFill>
              <w14:schemeClr w14:val="tx1"/>
            </w14:solidFill>
          </w14:textFill>
        </w:rPr>
        <w:t>18000</w:t>
      </w:r>
      <w:r>
        <w:rPr>
          <w:rFonts w:hint="eastAsia" w:ascii="仿宋" w:hAnsi="仿宋" w:eastAsia="仿宋" w:cs="仿宋"/>
          <w:color w:val="000000" w:themeColor="text1"/>
          <w:sz w:val="32"/>
          <w:szCs w:val="32"/>
          <w:highlight w:val="none"/>
          <w14:textFill>
            <w14:solidFill>
              <w14:schemeClr w14:val="tx1"/>
            </w14:solidFill>
          </w14:textFill>
        </w:rPr>
        <w:t>人在校生规模，专任教师总数达到</w:t>
      </w:r>
      <w:r>
        <w:rPr>
          <w:rFonts w:hint="eastAsia" w:ascii="仿宋" w:hAnsi="仿宋" w:eastAsia="仿宋" w:cs="仿宋"/>
          <w:color w:val="000000" w:themeColor="text1"/>
          <w:sz w:val="32"/>
          <w:szCs w:val="32"/>
          <w:highlight w:val="none"/>
          <w:lang w:val="en-US" w:eastAsia="zh-CN"/>
          <w14:textFill>
            <w14:solidFill>
              <w14:schemeClr w14:val="tx1"/>
            </w14:solidFill>
          </w14:textFill>
        </w:rPr>
        <w:t>890</w:t>
      </w:r>
      <w:r>
        <w:rPr>
          <w:rFonts w:hint="eastAsia" w:ascii="仿宋" w:hAnsi="仿宋" w:eastAsia="仿宋" w:cs="仿宋"/>
          <w:color w:val="000000" w:themeColor="text1"/>
          <w:sz w:val="32"/>
          <w:szCs w:val="32"/>
          <w:highlight w:val="none"/>
          <w14:textFill>
            <w14:solidFill>
              <w14:schemeClr w14:val="tx1"/>
            </w14:solidFill>
          </w14:textFill>
        </w:rPr>
        <w:t>人</w:t>
      </w:r>
      <w:r>
        <w:rPr>
          <w:rFonts w:hint="eastAsia" w:ascii="仿宋" w:hAnsi="仿宋" w:eastAsia="仿宋" w:cs="仿宋"/>
          <w:color w:val="000000" w:themeColor="text1"/>
          <w:sz w:val="32"/>
          <w:szCs w:val="32"/>
          <w:highlight w:val="none"/>
          <w:lang w:val="en-US" w:eastAsia="zh-CN"/>
          <w14:textFill>
            <w14:solidFill>
              <w14:schemeClr w14:val="tx1"/>
            </w14:solidFill>
          </w14:textFill>
        </w:rPr>
        <w:t>左右</w:t>
      </w:r>
      <w:r>
        <w:rPr>
          <w:rFonts w:hint="eastAsia" w:ascii="仿宋" w:hAnsi="仿宋" w:eastAsia="仿宋" w:cs="仿宋"/>
          <w:color w:val="000000" w:themeColor="text1"/>
          <w:sz w:val="32"/>
          <w:szCs w:val="32"/>
          <w:highlight w:val="none"/>
          <w14:textFill>
            <w14:solidFill>
              <w14:schemeClr w14:val="tx1"/>
            </w14:solidFill>
          </w14:textFill>
        </w:rPr>
        <w:t>,具有副高</w:t>
      </w:r>
      <w:r>
        <w:rPr>
          <w:rFonts w:hint="eastAsia" w:ascii="仿宋" w:hAnsi="仿宋" w:eastAsia="仿宋" w:cs="仿宋"/>
          <w:color w:val="000000" w:themeColor="text1"/>
          <w:sz w:val="32"/>
          <w:szCs w:val="32"/>
          <w:highlight w:val="none"/>
          <w:lang w:val="en-US" w:eastAsia="zh-CN"/>
          <w14:textFill>
            <w14:solidFill>
              <w14:schemeClr w14:val="tx1"/>
            </w14:solidFill>
          </w14:textFill>
        </w:rPr>
        <w:t>级</w:t>
      </w:r>
      <w:r>
        <w:rPr>
          <w:rFonts w:hint="eastAsia" w:ascii="仿宋" w:hAnsi="仿宋" w:eastAsia="仿宋" w:cs="仿宋"/>
          <w:color w:val="000000" w:themeColor="text1"/>
          <w:sz w:val="32"/>
          <w:szCs w:val="32"/>
          <w:highlight w:val="none"/>
          <w14:textFill>
            <w14:solidFill>
              <w14:schemeClr w14:val="tx1"/>
            </w14:solidFill>
          </w14:textFill>
        </w:rPr>
        <w:t>以上职称的教师比例保持在35%左右；</w:t>
      </w:r>
      <w:r>
        <w:rPr>
          <w:rFonts w:hint="eastAsia" w:ascii="仿宋" w:hAnsi="仿宋" w:eastAsia="仿宋" w:cs="仿宋"/>
          <w:color w:val="000000" w:themeColor="text1"/>
          <w:sz w:val="32"/>
          <w:szCs w:val="32"/>
          <w:highlight w:val="none"/>
          <w:lang w:val="en-US" w:eastAsia="zh-CN"/>
          <w14:textFill>
            <w14:solidFill>
              <w14:schemeClr w14:val="tx1"/>
            </w14:solidFill>
          </w14:textFill>
        </w:rPr>
        <w:t>博士学位教师占比达到5%（升本专业基本达到15%）</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硕士学位教师比例超过60%，</w:t>
      </w:r>
      <w:r>
        <w:rPr>
          <w:rFonts w:hint="eastAsia" w:ascii="仿宋" w:hAnsi="仿宋" w:eastAsia="仿宋" w:cs="仿宋"/>
          <w:color w:val="000000" w:themeColor="text1"/>
          <w:sz w:val="32"/>
          <w:szCs w:val="32"/>
          <w:highlight w:val="none"/>
          <w14:textFill>
            <w14:solidFill>
              <w14:schemeClr w14:val="tx1"/>
            </w14:solidFill>
          </w14:textFill>
        </w:rPr>
        <w:t>硕士以上学位的教师比例不低于</w:t>
      </w:r>
      <w:r>
        <w:rPr>
          <w:rFonts w:hint="eastAsia" w:ascii="仿宋" w:hAnsi="仿宋" w:eastAsia="仿宋" w:cs="仿宋"/>
          <w:color w:val="000000" w:themeColor="text1"/>
          <w:sz w:val="32"/>
          <w:szCs w:val="32"/>
          <w:highlight w:val="none"/>
          <w:lang w:val="en-US" w:eastAsia="zh-CN"/>
          <w14:textFill>
            <w14:solidFill>
              <w14:schemeClr w14:val="tx1"/>
            </w14:solidFill>
          </w14:textFill>
        </w:rPr>
        <w:t>70</w:t>
      </w:r>
      <w:r>
        <w:rPr>
          <w:rFonts w:hint="eastAsia" w:ascii="仿宋" w:hAnsi="仿宋" w:eastAsia="仿宋" w:cs="仿宋"/>
          <w:color w:val="000000" w:themeColor="text1"/>
          <w:sz w:val="32"/>
          <w:szCs w:val="32"/>
          <w:highlight w:val="none"/>
          <w14:textFill>
            <w14:solidFill>
              <w14:schemeClr w14:val="tx1"/>
            </w14:solidFill>
          </w14:textFill>
        </w:rPr>
        <w:t>%，其中具有三年以上行业企业</w:t>
      </w:r>
      <w:r>
        <w:rPr>
          <w:rFonts w:hint="eastAsia" w:ascii="仿宋" w:hAnsi="仿宋" w:eastAsia="仿宋" w:cs="仿宋"/>
          <w:color w:val="000000" w:themeColor="text1"/>
          <w:sz w:val="32"/>
          <w:szCs w:val="32"/>
          <w:highlight w:val="none"/>
          <w:lang w:val="en-US" w:eastAsia="zh-CN"/>
          <w14:textFill>
            <w14:solidFill>
              <w14:schemeClr w14:val="tx1"/>
            </w14:solidFill>
          </w14:textFill>
        </w:rPr>
        <w:t>工作经历</w:t>
      </w:r>
      <w:r>
        <w:rPr>
          <w:rFonts w:hint="eastAsia" w:ascii="仿宋" w:hAnsi="仿宋" w:eastAsia="仿宋" w:cs="仿宋"/>
          <w:color w:val="000000" w:themeColor="text1"/>
          <w:sz w:val="32"/>
          <w:szCs w:val="32"/>
          <w:highlight w:val="none"/>
          <w14:textFill>
            <w14:solidFill>
              <w14:schemeClr w14:val="tx1"/>
            </w14:solidFill>
          </w14:textFill>
        </w:rPr>
        <w:t>的教师比例达20%以上；“双师型”教师占专业课教师的比例超过80%，占专任教师比例超过60%</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力争</w:t>
      </w:r>
      <w:r>
        <w:rPr>
          <w:rFonts w:hint="eastAsia" w:ascii="仿宋" w:hAnsi="仿宋" w:eastAsia="仿宋" w:cs="仿宋"/>
          <w:color w:val="000000" w:themeColor="text1"/>
          <w:sz w:val="32"/>
          <w:szCs w:val="32"/>
          <w:highlight w:val="none"/>
          <w14:textFill>
            <w14:solidFill>
              <w14:schemeClr w14:val="tx1"/>
            </w14:solidFill>
          </w14:textFill>
        </w:rPr>
        <w:t>打造省级职业教育教学创新团队</w:t>
      </w:r>
      <w:r>
        <w:rPr>
          <w:rFonts w:hint="eastAsia" w:ascii="仿宋" w:hAnsi="仿宋" w:eastAsia="仿宋" w:cs="仿宋"/>
          <w:color w:val="000000" w:themeColor="text1"/>
          <w:sz w:val="32"/>
          <w:szCs w:val="32"/>
          <w:highlight w:val="none"/>
          <w:lang w:val="en-US" w:eastAsia="zh-CN"/>
          <w14:textFill>
            <w14:solidFill>
              <w14:schemeClr w14:val="tx1"/>
            </w14:solidFill>
          </w14:textFill>
        </w:rPr>
        <w:t>3个</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国家级荣誉奖项2项以上，</w:t>
      </w:r>
      <w:r>
        <w:rPr>
          <w:rFonts w:hint="eastAsia" w:ascii="仿宋" w:hAnsi="仿宋" w:eastAsia="仿宋" w:cs="仿宋"/>
          <w:color w:val="000000" w:themeColor="text1"/>
          <w:sz w:val="32"/>
          <w:szCs w:val="32"/>
          <w:highlight w:val="none"/>
          <w14:textFill>
            <w14:solidFill>
              <w14:schemeClr w14:val="tx1"/>
            </w14:solidFill>
          </w14:textFill>
        </w:rPr>
        <w:t>省级教学名师（含专业领军人才）3名，省级高层次技能型兼职教师</w:t>
      </w:r>
      <w:r>
        <w:rPr>
          <w:rFonts w:hint="eastAsia" w:ascii="仿宋" w:hAnsi="仿宋" w:eastAsia="仿宋" w:cs="仿宋"/>
          <w:color w:val="000000" w:themeColor="text1"/>
          <w:sz w:val="32"/>
          <w:szCs w:val="32"/>
          <w:highlight w:val="none"/>
          <w:lang w:val="en-US" w:eastAsia="zh-CN"/>
          <w14:textFill>
            <w14:solidFill>
              <w14:schemeClr w14:val="tx1"/>
            </w14:solidFill>
          </w14:textFill>
        </w:rPr>
        <w:t>10</w:t>
      </w:r>
      <w:r>
        <w:rPr>
          <w:rFonts w:hint="eastAsia" w:ascii="仿宋" w:hAnsi="仿宋" w:eastAsia="仿宋" w:cs="仿宋"/>
          <w:color w:val="000000" w:themeColor="text1"/>
          <w:sz w:val="32"/>
          <w:szCs w:val="32"/>
          <w:highlight w:val="none"/>
          <w14:textFill>
            <w14:solidFill>
              <w14:schemeClr w14:val="tx1"/>
            </w14:solidFill>
          </w14:textFill>
        </w:rPr>
        <w:t>名，柔性引进珠江学者或享受国务院特殊津贴</w:t>
      </w:r>
      <w:r>
        <w:rPr>
          <w:rFonts w:hint="eastAsia" w:ascii="仿宋" w:hAnsi="仿宋" w:eastAsia="仿宋" w:cs="仿宋"/>
          <w:color w:val="000000" w:themeColor="text1"/>
          <w:sz w:val="32"/>
          <w:szCs w:val="32"/>
          <w:highlight w:val="none"/>
          <w:lang w:val="en-US" w:eastAsia="zh-CN"/>
          <w14:textFill>
            <w14:solidFill>
              <w14:schemeClr w14:val="tx1"/>
            </w14:solidFill>
          </w14:textFill>
        </w:rPr>
        <w:t>教师</w:t>
      </w:r>
      <w:r>
        <w:rPr>
          <w:rFonts w:hint="eastAsia" w:ascii="仿宋" w:hAnsi="仿宋" w:eastAsia="仿宋" w:cs="仿宋"/>
          <w:color w:val="000000" w:themeColor="text1"/>
          <w:sz w:val="32"/>
          <w:szCs w:val="32"/>
          <w:highlight w:val="none"/>
          <w14:textFill>
            <w14:solidFill>
              <w14:schemeClr w14:val="tx1"/>
            </w14:solidFill>
          </w14:textFill>
        </w:rPr>
        <w:t>2名，获聘珠江学者讲座教授2人等，建成一支师德高尚、结构合理、专兼结合、充满活力的高素质</w:t>
      </w:r>
      <w:r>
        <w:rPr>
          <w:rFonts w:hint="eastAsia" w:ascii="仿宋" w:hAnsi="仿宋" w:eastAsia="仿宋" w:cs="仿宋"/>
          <w:color w:val="000000" w:themeColor="text1"/>
          <w:sz w:val="32"/>
          <w:szCs w:val="32"/>
          <w:highlight w:val="none"/>
          <w:lang w:val="en-US" w:eastAsia="zh-CN"/>
          <w14:textFill>
            <w14:solidFill>
              <w14:schemeClr w14:val="tx1"/>
            </w14:solidFill>
          </w14:textFill>
        </w:rPr>
        <w:t>专业化、创新型</w:t>
      </w:r>
      <w:r>
        <w:rPr>
          <w:rFonts w:hint="eastAsia" w:ascii="仿宋" w:hAnsi="仿宋" w:eastAsia="仿宋" w:cs="仿宋"/>
          <w:color w:val="000000" w:themeColor="text1"/>
          <w:sz w:val="32"/>
          <w:szCs w:val="32"/>
          <w:highlight w:val="none"/>
          <w14:textFill>
            <w14:solidFill>
              <w14:schemeClr w14:val="tx1"/>
            </w14:solidFill>
          </w14:textFill>
        </w:rPr>
        <w:t>教师队伍。</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65" w:name="_Toc22645"/>
      <w:r>
        <w:rPr>
          <w:rFonts w:hint="eastAsia" w:ascii="楷体" w:hAnsi="楷体" w:eastAsia="楷体" w:cs="楷体"/>
          <w:color w:val="000000" w:themeColor="text1"/>
          <w:sz w:val="32"/>
          <w:szCs w:val="32"/>
          <w:highlight w:val="none"/>
          <w:lang w:val="en-US" w:eastAsia="zh-CN"/>
          <w14:textFill>
            <w14:solidFill>
              <w14:schemeClr w14:val="tx1"/>
            </w14:solidFill>
          </w14:textFill>
        </w:rPr>
        <w:t>（一）深化人事管理机制改革，激发教师潜力</w:t>
      </w:r>
      <w:bookmarkEnd w:id="65"/>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落实</w:t>
      </w:r>
      <w:r>
        <w:rPr>
          <w:rFonts w:hint="eastAsia" w:ascii="仿宋" w:hAnsi="仿宋" w:eastAsia="仿宋" w:cs="仿宋"/>
          <w:color w:val="000000" w:themeColor="text1"/>
          <w:sz w:val="32"/>
          <w:szCs w:val="32"/>
          <w:highlight w:val="none"/>
          <w:lang w:val="en-US" w:eastAsia="zh-CN"/>
          <w14:textFill>
            <w14:solidFill>
              <w14:schemeClr w14:val="tx1"/>
            </w14:solidFill>
          </w14:textFill>
        </w:rPr>
        <w:t>教师</w:t>
      </w:r>
      <w:r>
        <w:rPr>
          <w:rFonts w:hint="eastAsia" w:ascii="仿宋" w:hAnsi="仿宋" w:eastAsia="仿宋" w:cs="仿宋"/>
          <w:color w:val="000000" w:themeColor="text1"/>
          <w:sz w:val="32"/>
          <w:szCs w:val="32"/>
          <w:highlight w:val="none"/>
          <w14:textFill>
            <w14:solidFill>
              <w14:schemeClr w14:val="tx1"/>
            </w14:solidFill>
          </w14:textFill>
        </w:rPr>
        <w:t>权益保障和激励机制，</w:t>
      </w:r>
      <w:r>
        <w:rPr>
          <w:rFonts w:hint="eastAsia" w:ascii="仿宋" w:hAnsi="仿宋" w:eastAsia="仿宋" w:cs="仿宋"/>
          <w:color w:val="000000" w:themeColor="text1"/>
          <w:sz w:val="32"/>
          <w:szCs w:val="32"/>
          <w:highlight w:val="none"/>
          <w:lang w:val="en-US" w:eastAsia="zh-CN"/>
          <w14:textFill>
            <w14:solidFill>
              <w14:schemeClr w14:val="tx1"/>
            </w14:solidFill>
          </w14:textFill>
        </w:rPr>
        <w:t>深化</w:t>
      </w:r>
      <w:r>
        <w:rPr>
          <w:rFonts w:hint="eastAsia" w:ascii="仿宋" w:hAnsi="仿宋" w:eastAsia="仿宋" w:cs="仿宋"/>
          <w:color w:val="000000" w:themeColor="text1"/>
          <w:sz w:val="32"/>
          <w:szCs w:val="32"/>
          <w:highlight w:val="none"/>
          <w14:textFill>
            <w14:solidFill>
              <w14:schemeClr w14:val="tx1"/>
            </w14:solidFill>
          </w14:textFill>
        </w:rPr>
        <w:t>“双师型”导向教师考核评价改革，完善绩效评价标准和绩效分配激励机制，适度向教学一线、优秀人才、</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双师型</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教师倾斜，充分调动教职工的积极性</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主动性和创造性</w:t>
      </w:r>
      <w:r>
        <w:rPr>
          <w:rFonts w:hint="eastAsia" w:ascii="仿宋" w:hAnsi="仿宋" w:eastAsia="仿宋" w:cs="仿宋"/>
          <w:color w:val="000000" w:themeColor="text1"/>
          <w:sz w:val="32"/>
          <w:szCs w:val="32"/>
          <w:highlight w:val="none"/>
          <w14:textFill>
            <w14:solidFill>
              <w14:schemeClr w14:val="tx1"/>
            </w14:solidFill>
          </w14:textFill>
        </w:rPr>
        <w:t>，促进</w:t>
      </w:r>
      <w:r>
        <w:rPr>
          <w:rFonts w:hint="eastAsia" w:ascii="仿宋" w:hAnsi="仿宋" w:eastAsia="仿宋" w:cs="仿宋"/>
          <w:color w:val="000000" w:themeColor="text1"/>
          <w:sz w:val="32"/>
          <w:szCs w:val="32"/>
          <w:highlight w:val="none"/>
          <w:lang w:val="en-US" w:eastAsia="zh-CN"/>
          <w14:textFill>
            <w14:solidFill>
              <w14:schemeClr w14:val="tx1"/>
            </w14:solidFill>
          </w14:textFill>
        </w:rPr>
        <w:t>教育质量和办学水平提高</w:t>
      </w:r>
      <w:r>
        <w:rPr>
          <w:rFonts w:hint="eastAsia" w:ascii="仿宋" w:hAnsi="仿宋" w:eastAsia="仿宋" w:cs="仿宋"/>
          <w:color w:val="000000" w:themeColor="text1"/>
          <w:sz w:val="32"/>
          <w:szCs w:val="32"/>
          <w:highlight w:val="none"/>
          <w14:textFill>
            <w14:solidFill>
              <w14:schemeClr w14:val="tx1"/>
            </w14:solidFill>
          </w14:textFill>
        </w:rPr>
        <w:t>。</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66" w:name="_Toc824"/>
      <w:r>
        <w:rPr>
          <w:rFonts w:hint="eastAsia" w:ascii="楷体" w:hAnsi="楷体" w:eastAsia="楷体" w:cs="楷体"/>
          <w:color w:val="000000" w:themeColor="text1"/>
          <w:sz w:val="32"/>
          <w:szCs w:val="32"/>
          <w:highlight w:val="none"/>
          <w:lang w:val="en-US" w:eastAsia="zh-CN"/>
          <w14:textFill>
            <w14:solidFill>
              <w14:schemeClr w14:val="tx1"/>
            </w14:solidFill>
          </w14:textFill>
        </w:rPr>
        <w:t>（二）实施高层次人才引培工程，发挥头雁效应</w:t>
      </w:r>
      <w:bookmarkEnd w:id="66"/>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实施专业带头人引进培养计划，分批、分期引进高层次人才，确保“十四五”末每个专业群至少有2名高水平专业带头人。建立以业绩贡献和能力水平为导向、以目标管理和目标考核为重点的高层次人才绩效工资动态调整机制，促进专业带头人组建高水平教师团队，</w:t>
      </w:r>
      <w:r>
        <w:rPr>
          <w:rFonts w:hint="eastAsia" w:ascii="仿宋" w:hAnsi="仿宋" w:eastAsia="仿宋" w:cs="仿宋"/>
          <w:color w:val="000000" w:themeColor="text1"/>
          <w:sz w:val="32"/>
          <w:szCs w:val="32"/>
          <w:highlight w:val="none"/>
          <w:lang w:val="en-US" w:eastAsia="zh-CN"/>
          <w14:textFill>
            <w14:solidFill>
              <w14:schemeClr w14:val="tx1"/>
            </w14:solidFill>
          </w14:textFill>
        </w:rPr>
        <w:t>更好更快</w:t>
      </w:r>
      <w:r>
        <w:rPr>
          <w:rFonts w:hint="eastAsia" w:ascii="仿宋" w:hAnsi="仿宋" w:eastAsia="仿宋" w:cs="仿宋"/>
          <w:color w:val="000000" w:themeColor="text1"/>
          <w:sz w:val="32"/>
          <w:szCs w:val="32"/>
          <w:highlight w:val="none"/>
          <w14:textFill>
            <w14:solidFill>
              <w14:schemeClr w14:val="tx1"/>
            </w14:solidFill>
          </w14:textFill>
        </w:rPr>
        <w:t>产出更多标志性成果。</w:t>
      </w:r>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选派骨干教师</w:t>
      </w:r>
      <w:r>
        <w:rPr>
          <w:rFonts w:hint="eastAsia" w:ascii="仿宋" w:hAnsi="仿宋" w:eastAsia="仿宋" w:cs="仿宋"/>
          <w:color w:val="000000" w:themeColor="text1"/>
          <w:sz w:val="32"/>
          <w:szCs w:val="32"/>
          <w:highlight w:val="none"/>
          <w14:textFill>
            <w14:solidFill>
              <w14:schemeClr w14:val="tx1"/>
            </w14:solidFill>
          </w14:textFill>
        </w:rPr>
        <w:t>参加国内外专业前沿学术培训</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考察交流学习</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承担</w:t>
      </w:r>
      <w:r>
        <w:rPr>
          <w:rFonts w:hint="eastAsia" w:ascii="仿宋" w:hAnsi="仿宋" w:eastAsia="仿宋" w:cs="仿宋"/>
          <w:color w:val="000000" w:themeColor="text1"/>
          <w:sz w:val="32"/>
          <w:szCs w:val="32"/>
          <w:highlight w:val="none"/>
          <w:lang w:val="en-US" w:eastAsia="zh-CN"/>
          <w14:textFill>
            <w14:solidFill>
              <w14:schemeClr w14:val="tx1"/>
            </w14:solidFill>
          </w14:textFill>
        </w:rPr>
        <w:t>教科研项目</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不断提升教学能力、</w:t>
      </w:r>
      <w:r>
        <w:rPr>
          <w:rFonts w:hint="eastAsia" w:ascii="仿宋" w:hAnsi="仿宋" w:eastAsia="仿宋" w:cs="仿宋"/>
          <w:color w:val="000000" w:themeColor="text1"/>
          <w:sz w:val="32"/>
          <w:szCs w:val="32"/>
          <w:highlight w:val="none"/>
          <w14:textFill>
            <w14:solidFill>
              <w14:schemeClr w14:val="tx1"/>
            </w14:solidFill>
          </w14:textFill>
        </w:rPr>
        <w:t>科研能力和学术水平，带动专业群内</w:t>
      </w:r>
      <w:r>
        <w:rPr>
          <w:rFonts w:hint="eastAsia" w:ascii="仿宋" w:hAnsi="仿宋" w:eastAsia="仿宋" w:cs="仿宋"/>
          <w:color w:val="000000" w:themeColor="text1"/>
          <w:sz w:val="32"/>
          <w:szCs w:val="32"/>
          <w:highlight w:val="none"/>
          <w:lang w:val="en-US" w:eastAsia="zh-CN"/>
          <w14:textFill>
            <w14:solidFill>
              <w14:schemeClr w14:val="tx1"/>
            </w14:solidFill>
          </w14:textFill>
        </w:rPr>
        <w:t>团队</w:t>
      </w:r>
      <w:r>
        <w:rPr>
          <w:rFonts w:hint="eastAsia" w:ascii="仿宋" w:hAnsi="仿宋" w:eastAsia="仿宋" w:cs="仿宋"/>
          <w:color w:val="000000" w:themeColor="text1"/>
          <w:sz w:val="32"/>
          <w:szCs w:val="32"/>
          <w:highlight w:val="none"/>
          <w14:textFill>
            <w14:solidFill>
              <w14:schemeClr w14:val="tx1"/>
            </w14:solidFill>
          </w14:textFill>
        </w:rPr>
        <w:t>教师</w:t>
      </w:r>
      <w:r>
        <w:rPr>
          <w:rFonts w:hint="eastAsia" w:ascii="仿宋" w:hAnsi="仿宋" w:eastAsia="仿宋" w:cs="仿宋"/>
          <w:color w:val="000000" w:themeColor="text1"/>
          <w:sz w:val="32"/>
          <w:szCs w:val="32"/>
          <w:highlight w:val="none"/>
          <w:lang w:val="en-US" w:eastAsia="zh-CN"/>
          <w14:textFill>
            <w14:solidFill>
              <w14:schemeClr w14:val="tx1"/>
            </w14:solidFill>
          </w14:textFill>
        </w:rPr>
        <w:t>高质量</w:t>
      </w:r>
      <w:r>
        <w:rPr>
          <w:rFonts w:hint="eastAsia" w:ascii="仿宋" w:hAnsi="仿宋" w:eastAsia="仿宋" w:cs="仿宋"/>
          <w:color w:val="000000" w:themeColor="text1"/>
          <w:sz w:val="32"/>
          <w:szCs w:val="32"/>
          <w:highlight w:val="none"/>
          <w14:textFill>
            <w14:solidFill>
              <w14:schemeClr w14:val="tx1"/>
            </w14:solidFill>
          </w14:textFill>
        </w:rPr>
        <w:t>开展教学、科研和社会服务工作。推选</w:t>
      </w:r>
      <w:r>
        <w:rPr>
          <w:rFonts w:hint="eastAsia" w:ascii="仿宋" w:hAnsi="仿宋" w:eastAsia="仿宋" w:cs="仿宋"/>
          <w:color w:val="000000" w:themeColor="text1"/>
          <w:sz w:val="32"/>
          <w:szCs w:val="32"/>
          <w:highlight w:val="none"/>
          <w:lang w:val="en-US" w:eastAsia="zh-CN"/>
          <w14:textFill>
            <w14:solidFill>
              <w14:schemeClr w14:val="tx1"/>
            </w14:solidFill>
          </w14:textFill>
        </w:rPr>
        <w:t>骨干教师</w:t>
      </w:r>
      <w:r>
        <w:rPr>
          <w:rFonts w:hint="eastAsia" w:ascii="仿宋" w:hAnsi="仿宋" w:eastAsia="仿宋" w:cs="仿宋"/>
          <w:color w:val="000000" w:themeColor="text1"/>
          <w:sz w:val="32"/>
          <w:szCs w:val="32"/>
          <w:highlight w:val="none"/>
          <w14:textFill>
            <w14:solidFill>
              <w14:schemeClr w14:val="tx1"/>
            </w14:solidFill>
          </w14:textFill>
        </w:rPr>
        <w:t>到行业协会担任职务或到合作企业担任</w:t>
      </w:r>
      <w:r>
        <w:rPr>
          <w:rFonts w:hint="eastAsia" w:ascii="仿宋" w:hAnsi="仿宋" w:eastAsia="仿宋" w:cs="仿宋"/>
          <w:color w:val="000000" w:themeColor="text1"/>
          <w:sz w:val="32"/>
          <w:szCs w:val="32"/>
          <w:highlight w:val="none"/>
          <w:lang w:val="en-US" w:eastAsia="zh-CN"/>
          <w14:textFill>
            <w14:solidFill>
              <w14:schemeClr w14:val="tx1"/>
            </w14:solidFill>
          </w14:textFill>
        </w:rPr>
        <w:t>技术、</w:t>
      </w:r>
      <w:r>
        <w:rPr>
          <w:rFonts w:hint="eastAsia" w:ascii="仿宋" w:hAnsi="仿宋" w:eastAsia="仿宋" w:cs="仿宋"/>
          <w:color w:val="000000" w:themeColor="text1"/>
          <w:sz w:val="32"/>
          <w:szCs w:val="32"/>
          <w:highlight w:val="none"/>
          <w14:textFill>
            <w14:solidFill>
              <w14:schemeClr w14:val="tx1"/>
            </w14:solidFill>
          </w14:textFill>
        </w:rPr>
        <w:t>管理顾问，</w:t>
      </w:r>
      <w:r>
        <w:rPr>
          <w:rFonts w:hint="eastAsia" w:ascii="仿宋" w:hAnsi="仿宋" w:eastAsia="仿宋" w:cs="仿宋"/>
          <w:color w:val="000000" w:themeColor="text1"/>
          <w:sz w:val="32"/>
          <w:szCs w:val="32"/>
          <w:highlight w:val="none"/>
          <w:lang w:val="en-US" w:eastAsia="zh-CN"/>
          <w14:textFill>
            <w14:solidFill>
              <w14:schemeClr w14:val="tx1"/>
            </w14:solidFill>
          </w14:textFill>
        </w:rPr>
        <w:t>提升</w:t>
      </w:r>
      <w:r>
        <w:rPr>
          <w:rFonts w:hint="eastAsia" w:ascii="仿宋" w:hAnsi="仿宋" w:eastAsia="仿宋" w:cs="仿宋"/>
          <w:color w:val="000000" w:themeColor="text1"/>
          <w:sz w:val="32"/>
          <w:szCs w:val="32"/>
          <w:highlight w:val="none"/>
          <w14:textFill>
            <w14:solidFill>
              <w14:schemeClr w14:val="tx1"/>
            </w14:solidFill>
          </w14:textFill>
        </w:rPr>
        <w:t>社会服务能力。开展紧缺专业教师引进培养工作，</w:t>
      </w:r>
      <w:r>
        <w:rPr>
          <w:rFonts w:hint="eastAsia" w:ascii="仿宋" w:hAnsi="仿宋" w:eastAsia="仿宋" w:cs="仿宋"/>
          <w:color w:val="000000" w:themeColor="text1"/>
          <w:sz w:val="32"/>
          <w:szCs w:val="32"/>
          <w:highlight w:val="none"/>
          <w:lang w:val="en-US" w:eastAsia="zh-CN"/>
          <w14:textFill>
            <w14:solidFill>
              <w14:schemeClr w14:val="tx1"/>
            </w14:solidFill>
          </w14:textFill>
        </w:rPr>
        <w:t>每个专业</w:t>
      </w:r>
      <w:r>
        <w:rPr>
          <w:rFonts w:hint="eastAsia" w:ascii="仿宋" w:hAnsi="仿宋" w:eastAsia="仿宋" w:cs="仿宋"/>
          <w:color w:val="000000" w:themeColor="text1"/>
          <w:sz w:val="32"/>
          <w:szCs w:val="32"/>
          <w:highlight w:val="none"/>
          <w14:textFill>
            <w14:solidFill>
              <w14:schemeClr w14:val="tx1"/>
            </w14:solidFill>
          </w14:textFill>
        </w:rPr>
        <w:t>聘请3-5名在业界有一定影响力的行业企业专家为专业带头人。在校内建立行业企业名家工作室，推动专业建设</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课程改革和师资培养，</w:t>
      </w:r>
      <w:r>
        <w:rPr>
          <w:rFonts w:hint="eastAsia" w:ascii="仿宋" w:hAnsi="仿宋" w:eastAsia="仿宋" w:cs="仿宋"/>
          <w:color w:val="000000" w:themeColor="text1"/>
          <w:sz w:val="32"/>
          <w:szCs w:val="32"/>
          <w:highlight w:val="none"/>
          <w:lang w:val="en-US" w:eastAsia="zh-CN"/>
          <w14:textFill>
            <w14:solidFill>
              <w14:schemeClr w14:val="tx1"/>
            </w14:solidFill>
          </w14:textFill>
        </w:rPr>
        <w:t>带动更多教师</w:t>
      </w:r>
      <w:r>
        <w:rPr>
          <w:rFonts w:hint="eastAsia" w:ascii="仿宋" w:hAnsi="仿宋" w:eastAsia="仿宋" w:cs="仿宋"/>
          <w:color w:val="000000" w:themeColor="text1"/>
          <w:sz w:val="32"/>
          <w:szCs w:val="32"/>
          <w:highlight w:val="none"/>
          <w14:textFill>
            <w14:solidFill>
              <w14:schemeClr w14:val="tx1"/>
            </w14:solidFill>
          </w14:textFill>
        </w:rPr>
        <w:t>参与企业技术创新。</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67" w:name="_Toc28967"/>
      <w:r>
        <w:rPr>
          <w:rFonts w:hint="eastAsia" w:ascii="楷体" w:hAnsi="楷体" w:eastAsia="楷体" w:cs="楷体"/>
          <w:color w:val="000000" w:themeColor="text1"/>
          <w:sz w:val="32"/>
          <w:szCs w:val="32"/>
          <w:highlight w:val="none"/>
          <w:lang w:val="en-US" w:eastAsia="zh-CN"/>
          <w14:textFill>
            <w14:solidFill>
              <w14:schemeClr w14:val="tx1"/>
            </w14:solidFill>
          </w14:textFill>
        </w:rPr>
        <w:t>（三）实施师资团队建设工程，优化“双师”结构</w:t>
      </w:r>
      <w:bookmarkEnd w:id="67"/>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构建各级团队、名师培育机制。健全“双师型”师资认定标准、专业教师企业实践制度和教师招聘制度，加强目标和过程管理。面向社会吸引高水平</w:t>
      </w:r>
      <w:r>
        <w:rPr>
          <w:rFonts w:hint="eastAsia" w:ascii="仿宋" w:hAnsi="仿宋" w:eastAsia="仿宋" w:cs="仿宋"/>
          <w:color w:val="000000" w:themeColor="text1"/>
          <w:sz w:val="32"/>
          <w:szCs w:val="32"/>
          <w:highlight w:val="none"/>
          <w:lang w:val="en-US" w:eastAsia="zh-CN"/>
          <w14:textFill>
            <w14:solidFill>
              <w14:schemeClr w14:val="tx1"/>
            </w14:solidFill>
          </w14:textFill>
        </w:rPr>
        <w:t>技术</w:t>
      </w:r>
      <w:r>
        <w:rPr>
          <w:rFonts w:hint="eastAsia" w:ascii="仿宋" w:hAnsi="仿宋" w:eastAsia="仿宋" w:cs="仿宋"/>
          <w:color w:val="000000" w:themeColor="text1"/>
          <w:sz w:val="32"/>
          <w:szCs w:val="32"/>
          <w:highlight w:val="none"/>
          <w14:textFill>
            <w14:solidFill>
              <w14:schemeClr w14:val="tx1"/>
            </w14:solidFill>
          </w14:textFill>
        </w:rPr>
        <w:t>技能型人才充实到教师队伍，鼓励55岁以下专业教师提升专业技术职务或考取相应专业的职业技能等级证书。推进校企共建“双师型”教师培养培训基地，探索“学历教育+企业实训”培养办法；完善以老带新的青年教师培养机制；建立教师轮训制度</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继续推进校内教师下企业、下基层、下生产一线“三下活动”，</w:t>
      </w:r>
      <w:r>
        <w:rPr>
          <w:rFonts w:hint="eastAsia" w:ascii="仿宋" w:hAnsi="仿宋" w:eastAsia="仿宋" w:cs="仿宋"/>
          <w:color w:val="000000" w:themeColor="text1"/>
          <w:sz w:val="32"/>
          <w:szCs w:val="32"/>
          <w:highlight w:val="none"/>
          <w14:textFill>
            <w14:solidFill>
              <w14:schemeClr w14:val="tx1"/>
            </w14:solidFill>
          </w14:textFill>
        </w:rPr>
        <w:t>专业教师每年至少</w:t>
      </w:r>
      <w:r>
        <w:rPr>
          <w:rFonts w:hint="eastAsia" w:ascii="仿宋" w:hAnsi="仿宋" w:eastAsia="仿宋" w:cs="仿宋"/>
          <w:color w:val="000000" w:themeColor="text1"/>
          <w:sz w:val="32"/>
          <w:szCs w:val="32"/>
          <w:highlight w:val="none"/>
          <w:lang w:val="en-US" w:eastAsia="zh-CN"/>
          <w14:textFill>
            <w14:solidFill>
              <w14:schemeClr w14:val="tx1"/>
            </w14:solidFill>
          </w14:textFill>
        </w:rPr>
        <w:t>安排</w:t>
      </w:r>
      <w:r>
        <w:rPr>
          <w:rFonts w:hint="eastAsia" w:ascii="仿宋" w:hAnsi="仿宋" w:eastAsia="仿宋" w:cs="仿宋"/>
          <w:color w:val="000000" w:themeColor="text1"/>
          <w:sz w:val="32"/>
          <w:szCs w:val="32"/>
          <w:highlight w:val="none"/>
          <w14:textFill>
            <w14:solidFill>
              <w14:schemeClr w14:val="tx1"/>
            </w14:solidFill>
          </w14:textFill>
        </w:rPr>
        <w:t>1个月</w:t>
      </w:r>
      <w:r>
        <w:rPr>
          <w:rFonts w:hint="eastAsia" w:ascii="仿宋" w:hAnsi="仿宋" w:eastAsia="仿宋" w:cs="仿宋"/>
          <w:color w:val="000000" w:themeColor="text1"/>
          <w:sz w:val="32"/>
          <w:szCs w:val="32"/>
          <w:highlight w:val="none"/>
          <w:lang w:val="en-US" w:eastAsia="zh-CN"/>
          <w14:textFill>
            <w14:solidFill>
              <w14:schemeClr w14:val="tx1"/>
            </w14:solidFill>
          </w14:textFill>
        </w:rPr>
        <w:t>时间</w:t>
      </w:r>
      <w:r>
        <w:rPr>
          <w:rFonts w:hint="eastAsia" w:ascii="仿宋" w:hAnsi="仿宋" w:eastAsia="仿宋" w:cs="仿宋"/>
          <w:color w:val="000000" w:themeColor="text1"/>
          <w:sz w:val="32"/>
          <w:szCs w:val="32"/>
          <w:highlight w:val="none"/>
          <w14:textFill>
            <w14:solidFill>
              <w14:schemeClr w14:val="tx1"/>
            </w14:solidFill>
          </w14:textFill>
        </w:rPr>
        <w:t>在企业或实训基地实训</w:t>
      </w:r>
      <w:r>
        <w:rPr>
          <w:rFonts w:hint="eastAsia" w:ascii="仿宋" w:hAnsi="仿宋" w:eastAsia="仿宋" w:cs="仿宋"/>
          <w:color w:val="000000" w:themeColor="text1"/>
          <w:sz w:val="32"/>
          <w:szCs w:val="32"/>
          <w:highlight w:val="none"/>
          <w:lang w:val="en-US" w:eastAsia="zh-CN"/>
          <w14:textFill>
            <w14:solidFill>
              <w14:schemeClr w14:val="tx1"/>
            </w14:solidFill>
          </w14:textFill>
        </w:rPr>
        <w:t>调研</w:t>
      </w:r>
      <w:r>
        <w:rPr>
          <w:rFonts w:hint="eastAsia" w:ascii="仿宋" w:hAnsi="仿宋" w:eastAsia="仿宋" w:cs="仿宋"/>
          <w:color w:val="000000" w:themeColor="text1"/>
          <w:sz w:val="32"/>
          <w:szCs w:val="32"/>
          <w:highlight w:val="none"/>
          <w14:textFill>
            <w14:solidFill>
              <w14:schemeClr w14:val="tx1"/>
            </w14:solidFill>
          </w14:textFill>
        </w:rPr>
        <w:t>。</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68" w:name="_Toc163"/>
      <w:r>
        <w:rPr>
          <w:rFonts w:hint="eastAsia" w:ascii="楷体" w:hAnsi="楷体" w:eastAsia="楷体" w:cs="楷体"/>
          <w:color w:val="000000" w:themeColor="text1"/>
          <w:sz w:val="32"/>
          <w:szCs w:val="32"/>
          <w:highlight w:val="none"/>
          <w:lang w:val="en-US" w:eastAsia="zh-CN"/>
          <w14:textFill>
            <w14:solidFill>
              <w14:schemeClr w14:val="tx1"/>
            </w14:solidFill>
          </w14:textFill>
        </w:rPr>
        <w:t>（四）构建多级师资培训体系，助力教师成长</w:t>
      </w:r>
      <w:bookmarkEnd w:id="68"/>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推进教师发展中心建设，构建基于职业规划导向的教师发展校本培训体系</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建立分层次、多平台、多形式培训网络，加强各级各类人员培训，</w:t>
      </w:r>
      <w:r>
        <w:rPr>
          <w:rFonts w:hint="eastAsia" w:ascii="仿宋" w:hAnsi="仿宋" w:eastAsia="仿宋" w:cs="仿宋"/>
          <w:color w:val="000000" w:themeColor="text1"/>
          <w:sz w:val="32"/>
          <w:szCs w:val="32"/>
          <w:highlight w:val="none"/>
          <w:lang w:val="en-US" w:eastAsia="zh-CN"/>
          <w14:textFill>
            <w14:solidFill>
              <w14:schemeClr w14:val="tx1"/>
            </w14:solidFill>
          </w14:textFill>
        </w:rPr>
        <w:t>分层次、分类别强化</w:t>
      </w:r>
      <w:r>
        <w:rPr>
          <w:rFonts w:hint="eastAsia" w:ascii="仿宋" w:hAnsi="仿宋" w:eastAsia="仿宋" w:cs="仿宋"/>
          <w:color w:val="000000" w:themeColor="text1"/>
          <w:sz w:val="32"/>
          <w:szCs w:val="32"/>
          <w:highlight w:val="none"/>
          <w14:textFill>
            <w14:solidFill>
              <w14:schemeClr w14:val="tx1"/>
            </w14:solidFill>
          </w14:textFill>
        </w:rPr>
        <w:t>新进人员、骨干教师培训，落实五年一周期全员培训计划。积极发挥校内外教学专家的引领作用，构建“教师发展专家库”，定期组织专家开展专题讲座</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组织实施教师信息化教学</w:t>
      </w:r>
      <w:r>
        <w:rPr>
          <w:rFonts w:hint="eastAsia" w:ascii="仿宋" w:hAnsi="仿宋" w:eastAsia="仿宋" w:cs="仿宋"/>
          <w:color w:val="000000" w:themeColor="text1"/>
          <w:sz w:val="32"/>
          <w:szCs w:val="32"/>
          <w:highlight w:val="none"/>
          <w:lang w:val="en-US" w:eastAsia="zh-CN"/>
          <w14:textFill>
            <w14:solidFill>
              <w14:schemeClr w14:val="tx1"/>
            </w14:solidFill>
          </w14:textFill>
        </w:rPr>
        <w:t>大赛</w:t>
      </w:r>
      <w:r>
        <w:rPr>
          <w:rFonts w:hint="eastAsia" w:ascii="仿宋" w:hAnsi="仿宋" w:eastAsia="仿宋" w:cs="仿宋"/>
          <w:color w:val="000000" w:themeColor="text1"/>
          <w:sz w:val="32"/>
          <w:szCs w:val="32"/>
          <w:highlight w:val="none"/>
          <w14:textFill>
            <w14:solidFill>
              <w14:schemeClr w14:val="tx1"/>
            </w14:solidFill>
          </w14:textFill>
        </w:rPr>
        <w:t>、青年教师</w:t>
      </w:r>
      <w:r>
        <w:rPr>
          <w:rFonts w:hint="eastAsia" w:ascii="仿宋" w:hAnsi="仿宋" w:eastAsia="仿宋" w:cs="仿宋"/>
          <w:color w:val="000000" w:themeColor="text1"/>
          <w:sz w:val="32"/>
          <w:szCs w:val="32"/>
          <w:highlight w:val="none"/>
          <w:lang w:val="en-US" w:eastAsia="zh-CN"/>
          <w14:textFill>
            <w14:solidFill>
              <w14:schemeClr w14:val="tx1"/>
            </w14:solidFill>
          </w14:textFill>
        </w:rPr>
        <w:t>教学大赛、教师教学创新</w:t>
      </w:r>
      <w:r>
        <w:rPr>
          <w:rFonts w:hint="eastAsia" w:ascii="仿宋" w:hAnsi="仿宋" w:eastAsia="仿宋" w:cs="仿宋"/>
          <w:color w:val="000000" w:themeColor="text1"/>
          <w:sz w:val="32"/>
          <w:szCs w:val="32"/>
          <w:highlight w:val="none"/>
          <w14:textFill>
            <w14:solidFill>
              <w14:schemeClr w14:val="tx1"/>
            </w14:solidFill>
          </w14:textFill>
        </w:rPr>
        <w:t>大赛</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引进教师数字资源学习平台，服务教师提升</w:t>
      </w:r>
      <w:r>
        <w:rPr>
          <w:rFonts w:hint="eastAsia" w:ascii="仿宋" w:hAnsi="仿宋" w:eastAsia="仿宋" w:cs="仿宋"/>
          <w:color w:val="000000" w:themeColor="text1"/>
          <w:sz w:val="32"/>
          <w:szCs w:val="32"/>
          <w:highlight w:val="none"/>
          <w:lang w:val="en-US" w:eastAsia="zh-CN"/>
          <w14:textFill>
            <w14:solidFill>
              <w14:schemeClr w14:val="tx1"/>
            </w14:solidFill>
          </w14:textFill>
        </w:rPr>
        <w:t>专业</w:t>
      </w:r>
      <w:r>
        <w:rPr>
          <w:rFonts w:hint="eastAsia" w:ascii="仿宋" w:hAnsi="仿宋" w:eastAsia="仿宋" w:cs="仿宋"/>
          <w:color w:val="000000" w:themeColor="text1"/>
          <w:sz w:val="32"/>
          <w:szCs w:val="32"/>
          <w:highlight w:val="none"/>
          <w14:textFill>
            <w14:solidFill>
              <w14:schemeClr w14:val="tx1"/>
            </w14:solidFill>
          </w14:textFill>
        </w:rPr>
        <w:t>水平</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制定教师发展考评考核制度。</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14:textFill>
            <w14:solidFill>
              <w14:schemeClr w14:val="tx1"/>
            </w14:solidFill>
          </w14:textFill>
        </w:rPr>
      </w:pPr>
      <w:bookmarkStart w:id="69" w:name="_Toc6791"/>
      <w:r>
        <w:rPr>
          <w:rFonts w:hint="eastAsia" w:ascii="黑体" w:hAnsi="黑体" w:eastAsia="黑体" w:cs="黑体"/>
          <w:color w:val="000000" w:themeColor="text1"/>
          <w:highlight w:val="none"/>
          <w:lang w:val="en-US" w:eastAsia="zh-CN"/>
          <w14:textFill>
            <w14:solidFill>
              <w14:schemeClr w14:val="tx1"/>
            </w14:solidFill>
          </w14:textFill>
        </w:rPr>
        <w:t>七</w:t>
      </w:r>
      <w:r>
        <w:rPr>
          <w:rFonts w:hint="eastAsia" w:ascii="黑体" w:hAnsi="黑体" w:eastAsia="黑体" w:cs="黑体"/>
          <w:color w:val="000000" w:themeColor="text1"/>
          <w:highlight w:val="none"/>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加强开放与</w:t>
      </w:r>
      <w:r>
        <w:rPr>
          <w:rFonts w:hint="eastAsia" w:ascii="黑体" w:hAnsi="黑体" w:eastAsia="黑体" w:cs="黑体"/>
          <w:color w:val="000000" w:themeColor="text1"/>
          <w:highlight w:val="none"/>
          <w14:textFill>
            <w14:solidFill>
              <w14:schemeClr w14:val="tx1"/>
            </w14:solidFill>
          </w14:textFill>
        </w:rPr>
        <w:t>国际交流合作</w:t>
      </w:r>
      <w:bookmarkEnd w:id="69"/>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紧密对接粤港澳大湾区发展规划纲要，加强与港澳台和“一带一路”沿线国家</w:t>
      </w:r>
      <w:r>
        <w:rPr>
          <w:rFonts w:hint="eastAsia" w:ascii="仿宋" w:hAnsi="仿宋" w:eastAsia="仿宋" w:cs="仿宋"/>
          <w:color w:val="000000" w:themeColor="text1"/>
          <w:sz w:val="32"/>
          <w:szCs w:val="32"/>
          <w:highlight w:val="none"/>
          <w14:textFill>
            <w14:solidFill>
              <w14:schemeClr w14:val="tx1"/>
            </w14:solidFill>
          </w14:textFill>
        </w:rPr>
        <w:t>的交流与合作，大力引进</w:t>
      </w:r>
      <w:r>
        <w:rPr>
          <w:rFonts w:hint="eastAsia" w:ascii="仿宋" w:hAnsi="仿宋" w:eastAsia="仿宋" w:cs="仿宋"/>
          <w:color w:val="000000" w:themeColor="text1"/>
          <w:sz w:val="32"/>
          <w:szCs w:val="32"/>
          <w:highlight w:val="none"/>
          <w:lang w:val="en-US" w:eastAsia="zh-CN"/>
          <w14:textFill>
            <w14:solidFill>
              <w14:schemeClr w14:val="tx1"/>
            </w14:solidFill>
          </w14:textFill>
        </w:rPr>
        <w:t>境外、国</w:t>
      </w:r>
      <w:r>
        <w:rPr>
          <w:rFonts w:hint="eastAsia" w:ascii="仿宋" w:hAnsi="仿宋" w:eastAsia="仿宋" w:cs="仿宋"/>
          <w:color w:val="000000" w:themeColor="text1"/>
          <w:sz w:val="32"/>
          <w:szCs w:val="32"/>
          <w:highlight w:val="none"/>
          <w14:textFill>
            <w14:solidFill>
              <w14:schemeClr w14:val="tx1"/>
            </w14:solidFill>
          </w14:textFill>
        </w:rPr>
        <w:t>外优质教育资源，促进人才培养</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科研创新</w:t>
      </w:r>
      <w:r>
        <w:rPr>
          <w:rFonts w:hint="eastAsia" w:ascii="仿宋" w:hAnsi="仿宋" w:eastAsia="仿宋" w:cs="仿宋"/>
          <w:color w:val="000000" w:themeColor="text1"/>
          <w:sz w:val="32"/>
          <w:szCs w:val="32"/>
          <w:highlight w:val="none"/>
          <w14:textFill>
            <w14:solidFill>
              <w14:schemeClr w14:val="tx1"/>
            </w14:solidFill>
          </w14:textFill>
        </w:rPr>
        <w:t>的国际化，扩大影响，提升实力</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力争建成</w:t>
      </w:r>
      <w:r>
        <w:rPr>
          <w:rFonts w:hint="eastAsia" w:ascii="仿宋" w:hAnsi="仿宋" w:eastAsia="仿宋" w:cs="仿宋"/>
          <w:color w:val="000000" w:themeColor="text1"/>
          <w:sz w:val="32"/>
          <w:szCs w:val="32"/>
          <w:highlight w:val="none"/>
          <w14:textFill>
            <w14:solidFill>
              <w14:schemeClr w14:val="tx1"/>
            </w14:solidFill>
          </w14:textFill>
        </w:rPr>
        <w:t>高水平中外合作办学机构或项目</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个</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参与国际教育项目学习的学生</w:t>
      </w:r>
      <w:r>
        <w:rPr>
          <w:rFonts w:hint="eastAsia" w:ascii="仿宋" w:hAnsi="仿宋" w:eastAsia="仿宋" w:cs="仿宋"/>
          <w:color w:val="000000" w:themeColor="text1"/>
          <w:sz w:val="32"/>
          <w:szCs w:val="32"/>
          <w:highlight w:val="none"/>
          <w:lang w:val="en-US" w:eastAsia="zh-CN"/>
          <w14:textFill>
            <w14:solidFill>
              <w14:schemeClr w14:val="tx1"/>
            </w14:solidFill>
          </w14:textFill>
        </w:rPr>
        <w:t>在“十四五”末期达到150</w:t>
      </w:r>
      <w:r>
        <w:rPr>
          <w:rFonts w:hint="eastAsia" w:ascii="仿宋" w:hAnsi="仿宋" w:eastAsia="仿宋" w:cs="仿宋"/>
          <w:color w:val="000000" w:themeColor="text1"/>
          <w:sz w:val="32"/>
          <w:szCs w:val="32"/>
          <w:highlight w:val="none"/>
          <w14:textFill>
            <w14:solidFill>
              <w14:schemeClr w14:val="tx1"/>
            </w14:solidFill>
          </w14:textFill>
        </w:rPr>
        <w:t>人</w:t>
      </w:r>
      <w:r>
        <w:rPr>
          <w:rFonts w:hint="eastAsia" w:ascii="仿宋" w:hAnsi="仿宋" w:eastAsia="仿宋" w:cs="仿宋"/>
          <w:color w:val="000000" w:themeColor="text1"/>
          <w:sz w:val="32"/>
          <w:szCs w:val="32"/>
          <w:highlight w:val="none"/>
          <w:lang w:val="en-US" w:eastAsia="zh-CN"/>
          <w14:textFill>
            <w14:solidFill>
              <w14:schemeClr w14:val="tx1"/>
            </w14:solidFill>
          </w14:textFill>
        </w:rPr>
        <w:t>左右。</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70" w:name="_Toc14141"/>
      <w:r>
        <w:rPr>
          <w:rFonts w:hint="eastAsia" w:ascii="楷体" w:hAnsi="楷体" w:eastAsia="楷体" w:cs="楷体"/>
          <w:color w:val="000000" w:themeColor="text1"/>
          <w:sz w:val="32"/>
          <w:szCs w:val="32"/>
          <w:highlight w:val="none"/>
          <w:lang w:val="en-US" w:eastAsia="zh-CN"/>
          <w14:textFill>
            <w14:solidFill>
              <w14:schemeClr w14:val="tx1"/>
            </w14:solidFill>
          </w14:textFill>
        </w:rPr>
        <w:t>（一）坚持开放办学，面向粤港澳大湾区提升影响力</w:t>
      </w:r>
      <w:bookmarkEnd w:id="70"/>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坚持内外需协调、引进来和走出去并重、引技和引智并举，加强与欧美</w:t>
      </w:r>
      <w:r>
        <w:rPr>
          <w:rFonts w:hint="eastAsia" w:ascii="仿宋" w:hAnsi="仿宋" w:eastAsia="仿宋" w:cs="仿宋"/>
          <w:color w:val="000000" w:themeColor="text1"/>
          <w:sz w:val="32"/>
          <w:szCs w:val="32"/>
          <w:highlight w:val="none"/>
          <w:lang w:val="en-US" w:eastAsia="zh-CN"/>
          <w14:textFill>
            <w14:solidFill>
              <w14:schemeClr w14:val="tx1"/>
            </w14:solidFill>
          </w14:textFill>
        </w:rPr>
        <w:t>国家</w:t>
      </w:r>
      <w:r>
        <w:rPr>
          <w:rFonts w:hint="eastAsia" w:ascii="仿宋" w:hAnsi="仿宋" w:eastAsia="仿宋" w:cs="仿宋"/>
          <w:color w:val="000000" w:themeColor="text1"/>
          <w:sz w:val="32"/>
          <w:szCs w:val="32"/>
          <w:highlight w:val="none"/>
          <w14:textFill>
            <w14:solidFill>
              <w14:schemeClr w14:val="tx1"/>
            </w14:solidFill>
          </w14:textFill>
        </w:rPr>
        <w:t>和“一带一路”沿线国家</w:t>
      </w:r>
      <w:r>
        <w:rPr>
          <w:rFonts w:hint="eastAsia" w:ascii="仿宋" w:hAnsi="仿宋" w:eastAsia="仿宋" w:cs="仿宋"/>
          <w:color w:val="000000" w:themeColor="text1"/>
          <w:sz w:val="32"/>
          <w:szCs w:val="32"/>
          <w:highlight w:val="none"/>
          <w:lang w:val="en-US" w:eastAsia="zh-CN"/>
          <w14:textFill>
            <w14:solidFill>
              <w14:schemeClr w14:val="tx1"/>
            </w14:solidFill>
          </w14:textFill>
        </w:rPr>
        <w:t>高校合作</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推进与粤港澳大湾区</w:t>
      </w:r>
      <w:r>
        <w:rPr>
          <w:rFonts w:hint="eastAsia" w:ascii="仿宋" w:hAnsi="仿宋" w:eastAsia="仿宋" w:cs="仿宋"/>
          <w:color w:val="000000" w:themeColor="text1"/>
          <w:sz w:val="32"/>
          <w:szCs w:val="32"/>
          <w:highlight w:val="none"/>
          <w14:textFill>
            <w14:solidFill>
              <w14:schemeClr w14:val="tx1"/>
            </w14:solidFill>
          </w14:textFill>
        </w:rPr>
        <w:t>高校的交流合作，推动建立基于人才培养、师资培训与交流以及共同开展研究的深度合作关系，引进国际化师资、教材、考核体系以及国际职业资格体系、国际化实习就业与升学渠道等优质教育资源。重点推进与北安普顿大学专本联合培养项目</w:t>
      </w:r>
      <w:r>
        <w:rPr>
          <w:rFonts w:hint="eastAsia" w:ascii="仿宋" w:hAnsi="仿宋" w:eastAsia="仿宋" w:cs="仿宋"/>
          <w:color w:val="000000" w:themeColor="text1"/>
          <w:sz w:val="32"/>
          <w:szCs w:val="32"/>
          <w:highlight w:val="none"/>
          <w:lang w:val="en-US" w:eastAsia="zh-CN"/>
          <w14:textFill>
            <w14:solidFill>
              <w14:schemeClr w14:val="tx1"/>
            </w14:solidFill>
          </w14:textFill>
        </w:rPr>
        <w:t>和马来西亚城市大学国际合作</w:t>
      </w:r>
      <w:r>
        <w:rPr>
          <w:rFonts w:hint="eastAsia" w:ascii="仿宋" w:hAnsi="仿宋" w:eastAsia="仿宋" w:cs="仿宋"/>
          <w:color w:val="000000" w:themeColor="text1"/>
          <w:sz w:val="32"/>
          <w:szCs w:val="32"/>
          <w:highlight w:val="none"/>
          <w14:textFill>
            <w14:solidFill>
              <w14:schemeClr w14:val="tx1"/>
            </w14:solidFill>
          </w14:textFill>
        </w:rPr>
        <w:t>项目，扩大招生规模、规范教学秩序，在开放与竞争中提升</w:t>
      </w:r>
      <w:r>
        <w:rPr>
          <w:rFonts w:hint="eastAsia" w:ascii="仿宋" w:hAnsi="仿宋" w:eastAsia="仿宋" w:cs="仿宋"/>
          <w:color w:val="000000" w:themeColor="text1"/>
          <w:sz w:val="32"/>
          <w:szCs w:val="32"/>
          <w:highlight w:val="none"/>
          <w:lang w:val="en-US" w:eastAsia="zh-CN"/>
          <w14:textFill>
            <w14:solidFill>
              <w14:schemeClr w14:val="tx1"/>
            </w14:solidFill>
          </w14:textFill>
        </w:rPr>
        <w:t>学校国际化办学水平。</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71" w:name="_Toc6055"/>
      <w:r>
        <w:rPr>
          <w:rFonts w:hint="eastAsia" w:ascii="楷体" w:hAnsi="楷体" w:eastAsia="楷体" w:cs="楷体"/>
          <w:color w:val="000000" w:themeColor="text1"/>
          <w:sz w:val="32"/>
          <w:szCs w:val="32"/>
          <w:highlight w:val="none"/>
          <w:lang w:val="en-US" w:eastAsia="zh-CN"/>
          <w14:textFill>
            <w14:solidFill>
              <w14:schemeClr w14:val="tx1"/>
            </w14:solidFill>
          </w14:textFill>
        </w:rPr>
        <w:t>（二）加强交流合作，提升国际化办学水平</w:t>
      </w:r>
      <w:bookmarkEnd w:id="71"/>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大力拓展学生专本联合培养项目，鼓励并支持学生积极参加短期国际交流、游学等项目</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大幅提高出国留学学生比例，拓展学生国际化视野，提升学生跨文化</w:t>
      </w:r>
      <w:r>
        <w:rPr>
          <w:rFonts w:hint="eastAsia" w:ascii="仿宋" w:hAnsi="仿宋" w:eastAsia="仿宋" w:cs="仿宋"/>
          <w:color w:val="000000" w:themeColor="text1"/>
          <w:sz w:val="32"/>
          <w:szCs w:val="32"/>
          <w:highlight w:val="none"/>
          <w:lang w:val="en-US" w:eastAsia="zh-CN"/>
          <w14:textFill>
            <w14:solidFill>
              <w14:schemeClr w14:val="tx1"/>
            </w14:solidFill>
          </w14:textFill>
        </w:rPr>
        <w:t>交往</w:t>
      </w:r>
      <w:r>
        <w:rPr>
          <w:rFonts w:hint="eastAsia" w:ascii="仿宋" w:hAnsi="仿宋" w:eastAsia="仿宋" w:cs="仿宋"/>
          <w:color w:val="000000" w:themeColor="text1"/>
          <w:sz w:val="32"/>
          <w:szCs w:val="32"/>
          <w:highlight w:val="none"/>
          <w14:textFill>
            <w14:solidFill>
              <w14:schemeClr w14:val="tx1"/>
            </w14:solidFill>
          </w14:textFill>
        </w:rPr>
        <w:t>能力。重点推进马来西亚城市大学教师硕士、博士培养项目，鼓励教师在国际学术期刊发表论文、参加国际学术会议</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与国外学者开展合作研究。</w:t>
      </w:r>
      <w:r>
        <w:rPr>
          <w:rFonts w:hint="eastAsia" w:ascii="仿宋" w:hAnsi="仿宋" w:eastAsia="仿宋" w:cs="仿宋"/>
          <w:color w:val="000000" w:themeColor="text1"/>
          <w:sz w:val="32"/>
          <w:szCs w:val="32"/>
          <w:highlight w:val="none"/>
          <w:lang w:val="en-US" w:eastAsia="zh-CN"/>
          <w14:textFill>
            <w14:solidFill>
              <w14:schemeClr w14:val="tx1"/>
            </w14:solidFill>
          </w14:textFill>
        </w:rPr>
        <w:t>积极</w:t>
      </w:r>
      <w:r>
        <w:rPr>
          <w:rFonts w:hint="eastAsia" w:ascii="仿宋" w:hAnsi="仿宋" w:eastAsia="仿宋" w:cs="仿宋"/>
          <w:color w:val="000000" w:themeColor="text1"/>
          <w:sz w:val="32"/>
          <w:szCs w:val="32"/>
          <w:highlight w:val="none"/>
          <w14:textFill>
            <w14:solidFill>
              <w14:schemeClr w14:val="tx1"/>
            </w14:solidFill>
          </w14:textFill>
        </w:rPr>
        <w:t>吸收和借鉴国外先进的教学理念、教学模式和教学方法，优化课程体系</w:t>
      </w:r>
      <w:r>
        <w:rPr>
          <w:rFonts w:hint="eastAsia" w:ascii="仿宋" w:hAnsi="仿宋" w:eastAsia="仿宋" w:cs="仿宋"/>
          <w:color w:val="000000" w:themeColor="text1"/>
          <w:sz w:val="32"/>
          <w:szCs w:val="32"/>
          <w:highlight w:val="none"/>
          <w:lang w:val="en-US" w:eastAsia="zh-CN"/>
          <w14:textFill>
            <w14:solidFill>
              <w14:schemeClr w14:val="tx1"/>
            </w14:solidFill>
          </w14:textFill>
        </w:rPr>
        <w:t>和</w:t>
      </w:r>
      <w:r>
        <w:rPr>
          <w:rFonts w:hint="eastAsia" w:ascii="仿宋" w:hAnsi="仿宋" w:eastAsia="仿宋" w:cs="仿宋"/>
          <w:color w:val="000000" w:themeColor="text1"/>
          <w:sz w:val="32"/>
          <w:szCs w:val="32"/>
          <w:highlight w:val="none"/>
          <w14:textFill>
            <w14:solidFill>
              <w14:schemeClr w14:val="tx1"/>
            </w14:solidFill>
          </w14:textFill>
        </w:rPr>
        <w:t>教学内容，提升国际化人才培养质量</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大力推进教师特别是青年教师海外交流工作，积极吸引具有海外学习和工作经历的教师到校工作和交流，建设一支有多元文化背景、善于吸取国外先进经验的高水平师资队伍。</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72" w:name="_Toc12729"/>
      <w:r>
        <w:rPr>
          <w:rFonts w:hint="eastAsia" w:ascii="黑体" w:hAnsi="黑体" w:eastAsia="黑体" w:cs="黑体"/>
          <w:color w:val="000000" w:themeColor="text1"/>
          <w:highlight w:val="none"/>
          <w:lang w:val="en-US" w:eastAsia="zh-CN"/>
          <w14:textFill>
            <w14:solidFill>
              <w14:schemeClr w14:val="tx1"/>
            </w14:solidFill>
          </w14:textFill>
        </w:rPr>
        <w:t>八、加强社会服务与文化传承</w:t>
      </w:r>
      <w:bookmarkEnd w:id="72"/>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坚持以“服务地方经济为宗旨，以适应市场需求为导向”，实施助力乡村振兴战略，以科研项目与平台引领提升技能技术，以社会服务平台提升服务地方能力，以文化传承平台弘扬技能精华，提升学校服务区域经济社会高质量发展能力。</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73" w:name="_Toc21701"/>
      <w:r>
        <w:rPr>
          <w:rFonts w:hint="eastAsia" w:ascii="楷体" w:hAnsi="楷体" w:eastAsia="楷体" w:cs="楷体"/>
          <w:color w:val="000000" w:themeColor="text1"/>
          <w:sz w:val="32"/>
          <w:szCs w:val="32"/>
          <w:highlight w:val="none"/>
          <w:lang w:val="en-US" w:eastAsia="zh-CN"/>
          <w14:textFill>
            <w14:solidFill>
              <w14:schemeClr w14:val="tx1"/>
            </w14:solidFill>
          </w14:textFill>
        </w:rPr>
        <w:t>（一）助力乡村振兴，构建“政产学研用创”新模式</w:t>
      </w:r>
      <w:bookmarkEnd w:id="73"/>
    </w:p>
    <w:p>
      <w:pPr>
        <w:pageBreakBefore w:val="0"/>
        <w:widowControl/>
        <w:numPr>
          <w:ilvl w:val="0"/>
          <w:numId w:val="0"/>
        </w:numPr>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坚持服务区域经济社会高质量发展，助力乡村振兴战略，实施科研基地和平台推进工程，打造特色鲜明的社会服务品牌。紧紧围绕现代农业产业发展需要和国家战略规划，探索创建多级联动、平台支撑、服务形式多元的政产学研用</w:t>
      </w:r>
      <w:r>
        <w:rPr>
          <w:rFonts w:hint="eastAsia" w:ascii="仿宋" w:hAnsi="仿宋" w:eastAsia="仿宋" w:cs="仿宋"/>
          <w:color w:val="000000" w:themeColor="text1"/>
          <w:sz w:val="32"/>
          <w:szCs w:val="32"/>
          <w:highlight w:val="none"/>
          <w:lang w:val="en-US" w:eastAsia="zh-CN"/>
          <w14:textFill>
            <w14:solidFill>
              <w14:schemeClr w14:val="tx1"/>
            </w14:solidFill>
          </w14:textFill>
        </w:rPr>
        <w:t>创六位一体</w:t>
      </w:r>
      <w:r>
        <w:rPr>
          <w:rFonts w:hint="eastAsia" w:ascii="仿宋" w:hAnsi="仿宋" w:eastAsia="仿宋" w:cs="仿宋"/>
          <w:color w:val="000000" w:themeColor="text1"/>
          <w:sz w:val="32"/>
          <w:szCs w:val="32"/>
          <w:highlight w:val="none"/>
          <w14:textFill>
            <w14:solidFill>
              <w14:schemeClr w14:val="tx1"/>
            </w14:solidFill>
          </w14:textFill>
        </w:rPr>
        <w:t>新模式。围绕政府在决策咨询等方面的重大需求，</w:t>
      </w:r>
      <w:r>
        <w:rPr>
          <w:rFonts w:hint="eastAsia" w:ascii="仿宋" w:hAnsi="仿宋" w:eastAsia="仿宋" w:cs="仿宋"/>
          <w:color w:val="000000" w:themeColor="text1"/>
          <w:sz w:val="32"/>
          <w:szCs w:val="32"/>
          <w:highlight w:val="none"/>
          <w:lang w:val="en-US" w:eastAsia="zh-CN"/>
          <w14:textFill>
            <w14:solidFill>
              <w14:schemeClr w14:val="tx1"/>
            </w14:solidFill>
          </w14:textFill>
        </w:rPr>
        <w:t>与政府部门共建绿色发展研究院，</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校地共建10个左右产学研合作基地和自然教育科普基地，重点支持“铁皮石斛附生荔枝树生态种植”项目，加快推广应用普及。</w:t>
      </w:r>
      <w:r>
        <w:rPr>
          <w:rFonts w:hint="eastAsia" w:ascii="仿宋" w:hAnsi="仿宋" w:eastAsia="仿宋" w:cs="仿宋"/>
          <w:color w:val="000000" w:themeColor="text1"/>
          <w:kern w:val="2"/>
          <w:sz w:val="32"/>
          <w:szCs w:val="32"/>
          <w:highlight w:val="none"/>
          <w14:textFill>
            <w14:solidFill>
              <w14:schemeClr w14:val="tx1"/>
            </w14:solidFill>
          </w14:textFill>
        </w:rPr>
        <w:t>为广州市</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与增城区</w:t>
      </w:r>
      <w:r>
        <w:rPr>
          <w:rFonts w:hint="eastAsia" w:ascii="仿宋" w:hAnsi="仿宋" w:eastAsia="仿宋" w:cs="仿宋"/>
          <w:color w:val="000000" w:themeColor="text1"/>
          <w:kern w:val="2"/>
          <w:sz w:val="32"/>
          <w:szCs w:val="32"/>
          <w:highlight w:val="none"/>
          <w14:textFill>
            <w14:solidFill>
              <w14:schemeClr w14:val="tx1"/>
            </w14:solidFill>
          </w14:textFill>
        </w:rPr>
        <w:t>在政策咨询、科学决策等领域提供支持。</w:t>
      </w:r>
      <w:r>
        <w:rPr>
          <w:rFonts w:hint="eastAsia" w:ascii="仿宋" w:hAnsi="仿宋" w:eastAsia="仿宋" w:cs="仿宋"/>
          <w:color w:val="000000" w:themeColor="text1"/>
          <w:sz w:val="32"/>
          <w:szCs w:val="32"/>
          <w:highlight w:val="none"/>
          <w14:textFill>
            <w14:solidFill>
              <w14:schemeClr w14:val="tx1"/>
            </w14:solidFill>
          </w14:textFill>
        </w:rPr>
        <w:t>开展乡村振兴理论与实践研究，建成集科学研究、技术转移与成果转化、社会服务、人才培养、智库于一体的先进研究、推广、示范平台，全面服务乡村振兴战略。</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74" w:name="_Toc28233"/>
      <w:r>
        <w:rPr>
          <w:rFonts w:hint="eastAsia" w:ascii="楷体" w:hAnsi="楷体" w:eastAsia="楷体" w:cs="楷体"/>
          <w:color w:val="000000" w:themeColor="text1"/>
          <w:sz w:val="32"/>
          <w:szCs w:val="32"/>
          <w:highlight w:val="none"/>
          <w:lang w:val="en-US" w:eastAsia="zh-CN"/>
          <w14:textFill>
            <w14:solidFill>
              <w14:schemeClr w14:val="tx1"/>
            </w14:solidFill>
          </w14:textFill>
        </w:rPr>
        <w:t>（二）扩大培训规模，推行“育训结合”新模式</w:t>
      </w:r>
      <w:bookmarkEnd w:id="74"/>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紧贴区域、行业企业和个人发展的实际需求，</w:t>
      </w:r>
      <w:r>
        <w:rPr>
          <w:rFonts w:hint="eastAsia" w:ascii="仿宋" w:hAnsi="仿宋" w:eastAsia="仿宋" w:cs="仿宋"/>
          <w:color w:val="000000" w:themeColor="text1"/>
          <w:sz w:val="32"/>
          <w:szCs w:val="32"/>
          <w:highlight w:val="none"/>
          <w:lang w:val="en-US" w:eastAsia="zh-CN"/>
          <w14:textFill>
            <w14:solidFill>
              <w14:schemeClr w14:val="tx1"/>
            </w14:solidFill>
          </w14:textFill>
        </w:rPr>
        <w:t>坚持扩大规模，提升质量</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面向社会广泛开展培训。建立校企合作多方协同培训机制，</w:t>
      </w:r>
      <w:r>
        <w:rPr>
          <w:rFonts w:hint="eastAsia" w:ascii="仿宋" w:hAnsi="仿宋" w:eastAsia="仿宋" w:cs="仿宋"/>
          <w:color w:val="000000" w:themeColor="text1"/>
          <w:sz w:val="32"/>
          <w:szCs w:val="32"/>
          <w:highlight w:val="none"/>
          <w14:textFill>
            <w14:solidFill>
              <w14:schemeClr w14:val="tx1"/>
            </w14:solidFill>
          </w14:textFill>
        </w:rPr>
        <w:t>打造若干独具优势与特色的社会培训平台或基地。积极开发面向社会重点人群的就业创业培训项目，开发微课、慕课、VR（虚拟现实技术）等数字化培训资源，培养一批能够同时承担学历教育和培训任务的教师，适应“双岗”需要的教师占专业课教师总数60%</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加快推进1+X证书制度试点工作，落实</w:t>
      </w:r>
      <w:r>
        <w:rPr>
          <w:rFonts w:hint="eastAsia" w:ascii="仿宋" w:hAnsi="仿宋" w:eastAsia="仿宋" w:cs="仿宋"/>
          <w:color w:val="000000" w:themeColor="text1"/>
          <w:sz w:val="32"/>
          <w:szCs w:val="32"/>
          <w:highlight w:val="none"/>
          <w14:textFill>
            <w14:solidFill>
              <w14:schemeClr w14:val="tx1"/>
            </w14:solidFill>
          </w14:textFill>
        </w:rPr>
        <w:t>学历教育与培训并举</w:t>
      </w:r>
      <w:r>
        <w:rPr>
          <w:rFonts w:hint="eastAsia" w:ascii="仿宋" w:hAnsi="仿宋" w:eastAsia="仿宋" w:cs="仿宋"/>
          <w:color w:val="000000" w:themeColor="text1"/>
          <w:sz w:val="32"/>
          <w:szCs w:val="32"/>
          <w:highlight w:val="none"/>
          <w:lang w:val="en-US" w:eastAsia="zh-CN"/>
          <w14:textFill>
            <w14:solidFill>
              <w14:schemeClr w14:val="tx1"/>
            </w14:solidFill>
          </w14:textFill>
        </w:rPr>
        <w:t>并重</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力争</w:t>
      </w:r>
      <w:r>
        <w:rPr>
          <w:rFonts w:hint="eastAsia" w:ascii="仿宋" w:hAnsi="仿宋" w:eastAsia="仿宋" w:cs="仿宋"/>
          <w:color w:val="000000" w:themeColor="text1"/>
          <w:sz w:val="32"/>
          <w:szCs w:val="32"/>
          <w:highlight w:val="none"/>
          <w14:textFill>
            <w14:solidFill>
              <w14:schemeClr w14:val="tx1"/>
            </w14:solidFill>
          </w14:textFill>
        </w:rPr>
        <w:t>年均非学历培训人次数不低于全日制在校生数的2倍</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横向技术服务与培训年均到账经费力争达到1000万元。</w:t>
      </w:r>
      <w:r>
        <w:rPr>
          <w:rFonts w:hint="eastAsia" w:ascii="仿宋" w:hAnsi="仿宋" w:eastAsia="仿宋" w:cs="仿宋"/>
          <w:color w:val="000000" w:themeColor="text1"/>
          <w:sz w:val="32"/>
          <w:szCs w:val="32"/>
          <w:highlight w:val="none"/>
          <w14:textFill>
            <w14:solidFill>
              <w14:schemeClr w14:val="tx1"/>
            </w14:solidFill>
          </w14:textFill>
        </w:rPr>
        <w:t>学校培训能力和服务就业创业能力显著增强。</w:t>
      </w:r>
    </w:p>
    <w:p>
      <w:pPr>
        <w:pStyle w:val="6"/>
        <w:pageBreakBefore w:val="0"/>
        <w:kinsoku/>
        <w:wordWrap/>
        <w:overflowPunct/>
        <w:topLinePunct w:val="0"/>
        <w:autoSpaceDE/>
        <w:autoSpaceDN/>
        <w:bidi w:val="0"/>
        <w:adjustRightInd/>
        <w:snapToGrid/>
        <w:spacing w:before="0" w:before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75" w:name="_Toc22134"/>
      <w:r>
        <w:rPr>
          <w:rFonts w:hint="eastAsia" w:ascii="楷体" w:hAnsi="楷体" w:eastAsia="楷体" w:cs="楷体"/>
          <w:color w:val="000000" w:themeColor="text1"/>
          <w:sz w:val="32"/>
          <w:szCs w:val="32"/>
          <w:highlight w:val="none"/>
          <w:lang w:val="en-US" w:eastAsia="zh-CN"/>
          <w14:textFill>
            <w14:solidFill>
              <w14:schemeClr w14:val="tx1"/>
            </w14:solidFill>
          </w14:textFill>
        </w:rPr>
        <w:t>（三）发挥专业优势，丰富发展区域优秀文化</w:t>
      </w:r>
      <w:bookmarkEnd w:id="75"/>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b/>
          <w:bCs/>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充分发挥人文社科领域的决策研究力量，针对国家和地方经济社会发展的重大问题与热点问题</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特别是广州地区和云浮地区的区域经济社会发展</w:t>
      </w:r>
      <w:r>
        <w:rPr>
          <w:rFonts w:hint="eastAsia" w:ascii="仿宋" w:hAnsi="仿宋" w:eastAsia="仿宋" w:cs="仿宋"/>
          <w:color w:val="000000" w:themeColor="text1"/>
          <w:sz w:val="32"/>
          <w:szCs w:val="32"/>
          <w:highlight w:val="none"/>
          <w14:textFill>
            <w14:solidFill>
              <w14:schemeClr w14:val="tx1"/>
            </w14:solidFill>
          </w14:textFill>
        </w:rPr>
        <w:t>开展针对性</w:t>
      </w:r>
      <w:r>
        <w:rPr>
          <w:rFonts w:hint="eastAsia" w:ascii="仿宋" w:hAnsi="仿宋" w:eastAsia="仿宋" w:cs="仿宋"/>
          <w:color w:val="000000" w:themeColor="text1"/>
          <w:sz w:val="32"/>
          <w:szCs w:val="32"/>
          <w:highlight w:val="none"/>
          <w:lang w:val="en-US" w:eastAsia="zh-CN"/>
          <w14:textFill>
            <w14:solidFill>
              <w14:schemeClr w14:val="tx1"/>
            </w14:solidFill>
          </w14:textFill>
        </w:rPr>
        <w:t>和</w:t>
      </w:r>
      <w:r>
        <w:rPr>
          <w:rFonts w:hint="eastAsia" w:ascii="仿宋" w:hAnsi="仿宋" w:eastAsia="仿宋" w:cs="仿宋"/>
          <w:color w:val="000000" w:themeColor="text1"/>
          <w:sz w:val="32"/>
          <w:szCs w:val="32"/>
          <w:highlight w:val="none"/>
          <w14:textFill>
            <w14:solidFill>
              <w14:schemeClr w14:val="tx1"/>
            </w14:solidFill>
          </w14:textFill>
        </w:rPr>
        <w:t>前瞻性研究，为社会经济发展的重大决策提供智力支持。</w:t>
      </w:r>
      <w:r>
        <w:rPr>
          <w:rFonts w:hint="eastAsia" w:ascii="仿宋" w:hAnsi="仿宋" w:eastAsia="仿宋" w:cs="仿宋"/>
          <w:color w:val="000000" w:themeColor="text1"/>
          <w:sz w:val="32"/>
          <w:szCs w:val="32"/>
          <w:highlight w:val="none"/>
          <w:lang w:val="en-US" w:eastAsia="zh-CN"/>
          <w14:textFill>
            <w14:solidFill>
              <w14:schemeClr w14:val="tx1"/>
            </w14:solidFill>
          </w14:textFill>
        </w:rPr>
        <w:t>结合学校党建工作，</w:t>
      </w:r>
      <w:r>
        <w:rPr>
          <w:rFonts w:hint="eastAsia" w:ascii="仿宋" w:hAnsi="仿宋" w:eastAsia="仿宋" w:cs="仿宋"/>
          <w:color w:val="000000" w:themeColor="text1"/>
          <w:sz w:val="32"/>
          <w:szCs w:val="32"/>
          <w:highlight w:val="none"/>
          <w14:textFill>
            <w14:solidFill>
              <w14:schemeClr w14:val="tx1"/>
            </w14:solidFill>
          </w14:textFill>
        </w:rPr>
        <w:t>发掘和继承和发扬岭南思想文化</w:t>
      </w:r>
      <w:r>
        <w:rPr>
          <w:rFonts w:hint="eastAsia" w:ascii="仿宋" w:hAnsi="仿宋" w:eastAsia="仿宋" w:cs="仿宋"/>
          <w:color w:val="000000" w:themeColor="text1"/>
          <w:sz w:val="32"/>
          <w:szCs w:val="32"/>
          <w:highlight w:val="none"/>
          <w:lang w:val="en-US" w:eastAsia="zh-CN"/>
          <w14:textFill>
            <w14:solidFill>
              <w14:schemeClr w14:val="tx1"/>
            </w14:solidFill>
          </w14:textFill>
        </w:rPr>
        <w:t>的</w:t>
      </w:r>
      <w:r>
        <w:rPr>
          <w:rFonts w:hint="eastAsia" w:ascii="仿宋" w:hAnsi="仿宋" w:eastAsia="仿宋" w:cs="仿宋"/>
          <w:color w:val="000000" w:themeColor="text1"/>
          <w:sz w:val="32"/>
          <w:szCs w:val="32"/>
          <w:highlight w:val="none"/>
          <w14:textFill>
            <w14:solidFill>
              <w14:schemeClr w14:val="tx1"/>
            </w14:solidFill>
          </w14:textFill>
        </w:rPr>
        <w:t>优秀传统</w:t>
      </w:r>
      <w:r>
        <w:rPr>
          <w:rFonts w:hint="eastAsia" w:ascii="仿宋" w:hAnsi="仿宋" w:eastAsia="仿宋" w:cs="仿宋"/>
          <w:color w:val="000000" w:themeColor="text1"/>
          <w:sz w:val="32"/>
          <w:szCs w:val="32"/>
          <w:highlight w:val="none"/>
          <w:lang w:val="en-US" w:eastAsia="zh-CN"/>
          <w14:textFill>
            <w14:solidFill>
              <w14:schemeClr w14:val="tx1"/>
            </w14:solidFill>
          </w14:textFill>
        </w:rPr>
        <w:t>和</w:t>
      </w:r>
      <w:r>
        <w:rPr>
          <w:rFonts w:hint="eastAsia" w:ascii="仿宋" w:hAnsi="仿宋" w:eastAsia="仿宋" w:cs="仿宋"/>
          <w:color w:val="000000" w:themeColor="text1"/>
          <w:sz w:val="32"/>
          <w:szCs w:val="32"/>
          <w:highlight w:val="none"/>
          <w14:textFill>
            <w14:solidFill>
              <w14:schemeClr w14:val="tx1"/>
            </w14:solidFill>
          </w14:textFill>
        </w:rPr>
        <w:t>人文精神，</w:t>
      </w:r>
      <w:r>
        <w:rPr>
          <w:rFonts w:hint="eastAsia" w:ascii="仿宋" w:hAnsi="仿宋" w:eastAsia="仿宋" w:cs="仿宋"/>
          <w:color w:val="000000" w:themeColor="text1"/>
          <w:sz w:val="32"/>
          <w:szCs w:val="32"/>
          <w:highlight w:val="none"/>
          <w:lang w:val="en-US" w:eastAsia="zh-CN"/>
          <w14:textFill>
            <w14:solidFill>
              <w14:schemeClr w14:val="tx1"/>
            </w14:solidFill>
          </w14:textFill>
        </w:rPr>
        <w:t>将岭南文化与校园文化建设紧密结合</w:t>
      </w:r>
      <w:r>
        <w:rPr>
          <w:rFonts w:hint="eastAsia" w:ascii="仿宋" w:hAnsi="仿宋" w:eastAsia="仿宋" w:cs="仿宋"/>
          <w:color w:val="000000" w:themeColor="text1"/>
          <w:sz w:val="32"/>
          <w:szCs w:val="32"/>
          <w:highlight w:val="none"/>
          <w14:textFill>
            <w14:solidFill>
              <w14:schemeClr w14:val="tx1"/>
            </w14:solidFill>
          </w14:textFill>
        </w:rPr>
        <w:t>，以持续努力的行动和出色的成绩推动岭南文化研究走向深入。</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76" w:name="_Toc2480"/>
      <w:r>
        <w:rPr>
          <w:rFonts w:hint="eastAsia" w:ascii="黑体" w:hAnsi="黑体" w:eastAsia="黑体" w:cs="黑体"/>
          <w:color w:val="000000" w:themeColor="text1"/>
          <w:highlight w:val="none"/>
          <w:lang w:val="en-US" w:eastAsia="zh-CN"/>
          <w14:textFill>
            <w14:solidFill>
              <w14:schemeClr w14:val="tx1"/>
            </w14:solidFill>
          </w14:textFill>
        </w:rPr>
        <w:t>九、加强办学条件建设与升本工作</w:t>
      </w:r>
      <w:bookmarkEnd w:id="76"/>
    </w:p>
    <w:p>
      <w:pPr>
        <w:pageBreakBefore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根据教育部《本科层次职业学校设置标准（试行）》和《本科层次职业教育专业设置管理办法（试行）》的</w:t>
      </w:r>
      <w:r>
        <w:rPr>
          <w:rFonts w:hint="eastAsia" w:ascii="仿宋" w:hAnsi="仿宋" w:eastAsia="仿宋" w:cs="仿宋"/>
          <w:color w:val="000000" w:themeColor="text1"/>
          <w:sz w:val="32"/>
          <w:szCs w:val="32"/>
          <w:highlight w:val="none"/>
          <w14:textFill>
            <w14:solidFill>
              <w14:schemeClr w14:val="tx1"/>
            </w14:solidFill>
          </w14:textFill>
        </w:rPr>
        <w:t>指标要求，依据规划的</w:t>
      </w:r>
      <w:r>
        <w:rPr>
          <w:rFonts w:hint="eastAsia" w:ascii="仿宋" w:hAnsi="仿宋" w:eastAsia="仿宋" w:cs="仿宋"/>
          <w:color w:val="000000" w:themeColor="text1"/>
          <w:sz w:val="32"/>
          <w:szCs w:val="32"/>
          <w:highlight w:val="none"/>
          <w:lang w:val="en-US" w:eastAsia="zh-CN"/>
          <w14:textFill>
            <w14:solidFill>
              <w14:schemeClr w14:val="tx1"/>
            </w14:solidFill>
          </w14:textFill>
        </w:rPr>
        <w:t>办学</w:t>
      </w:r>
      <w:r>
        <w:rPr>
          <w:rFonts w:hint="eastAsia" w:ascii="仿宋" w:hAnsi="仿宋" w:eastAsia="仿宋" w:cs="仿宋"/>
          <w:color w:val="000000" w:themeColor="text1"/>
          <w:sz w:val="32"/>
          <w:szCs w:val="32"/>
          <w:highlight w:val="none"/>
          <w14:textFill>
            <w14:solidFill>
              <w14:schemeClr w14:val="tx1"/>
            </w14:solidFill>
          </w14:textFill>
        </w:rPr>
        <w:t>规模，积极改善学校办学用地、</w:t>
      </w:r>
      <w:r>
        <w:rPr>
          <w:rFonts w:hint="eastAsia" w:ascii="仿宋" w:hAnsi="仿宋" w:eastAsia="仿宋" w:cs="仿宋"/>
          <w:color w:val="000000" w:themeColor="text1"/>
          <w:sz w:val="32"/>
          <w:szCs w:val="32"/>
          <w:highlight w:val="none"/>
          <w:lang w:val="en-US" w:eastAsia="zh-CN"/>
          <w14:textFill>
            <w14:solidFill>
              <w14:schemeClr w14:val="tx1"/>
            </w14:solidFill>
          </w14:textFill>
        </w:rPr>
        <w:t>校舍</w:t>
      </w:r>
      <w:r>
        <w:rPr>
          <w:rFonts w:hint="eastAsia" w:ascii="仿宋" w:hAnsi="仿宋" w:eastAsia="仿宋" w:cs="仿宋"/>
          <w:color w:val="000000" w:themeColor="text1"/>
          <w:sz w:val="32"/>
          <w:szCs w:val="32"/>
          <w:highlight w:val="none"/>
          <w14:textFill>
            <w14:solidFill>
              <w14:schemeClr w14:val="tx1"/>
            </w14:solidFill>
          </w14:textFill>
        </w:rPr>
        <w:t>、师资、教学仪器设备</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图书</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实习实训教学场所</w:t>
      </w:r>
      <w:r>
        <w:rPr>
          <w:rFonts w:hint="eastAsia" w:ascii="仿宋" w:hAnsi="仿宋" w:eastAsia="仿宋" w:cs="仿宋"/>
          <w:color w:val="000000" w:themeColor="text1"/>
          <w:sz w:val="32"/>
          <w:szCs w:val="32"/>
          <w:highlight w:val="none"/>
          <w14:textFill>
            <w14:solidFill>
              <w14:schemeClr w14:val="tx1"/>
            </w14:solidFill>
          </w14:textFill>
        </w:rPr>
        <w:t>等办学条件</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围绕师资队伍、课程建设、教学改革、科研创新、产教融合等方面，加大</w:t>
      </w:r>
      <w:r>
        <w:rPr>
          <w:rFonts w:hint="eastAsia" w:ascii="仿宋" w:hAnsi="仿宋" w:eastAsia="仿宋" w:cs="仿宋"/>
          <w:color w:val="000000" w:themeColor="text1"/>
          <w:sz w:val="32"/>
          <w:szCs w:val="32"/>
          <w:highlight w:val="none"/>
          <w14:textFill>
            <w14:solidFill>
              <w14:schemeClr w14:val="tx1"/>
            </w14:solidFill>
          </w14:textFill>
        </w:rPr>
        <w:t>专业建设力度，积累专业内涵建设成果，为学校</w:t>
      </w:r>
      <w:r>
        <w:rPr>
          <w:rFonts w:hint="eastAsia" w:ascii="仿宋" w:hAnsi="仿宋" w:eastAsia="仿宋" w:cs="仿宋"/>
          <w:color w:val="000000" w:themeColor="text1"/>
          <w:sz w:val="32"/>
          <w:szCs w:val="32"/>
          <w:highlight w:val="none"/>
          <w:lang w:val="en-US" w:eastAsia="zh-CN"/>
          <w14:textFill>
            <w14:solidFill>
              <w14:schemeClr w14:val="tx1"/>
            </w14:solidFill>
          </w14:textFill>
        </w:rPr>
        <w:t>升格本科层次职业大学奠定良好基础</w:t>
      </w:r>
      <w:r>
        <w:rPr>
          <w:rFonts w:hint="eastAsia" w:ascii="仿宋" w:hAnsi="仿宋" w:eastAsia="仿宋" w:cs="仿宋"/>
          <w:color w:val="000000" w:themeColor="text1"/>
          <w:sz w:val="32"/>
          <w:szCs w:val="32"/>
          <w:highlight w:val="none"/>
          <w14:textFill>
            <w14:solidFill>
              <w14:schemeClr w14:val="tx1"/>
            </w14:solidFill>
          </w14:textFill>
        </w:rPr>
        <w:t>。</w:t>
      </w:r>
    </w:p>
    <w:p>
      <w:pPr>
        <w:pStyle w:val="5"/>
        <w:pageBreakBefore w:val="0"/>
        <w:kinsoku/>
        <w:wordWrap/>
        <w:overflowPunct/>
        <w:topLinePunct w:val="0"/>
        <w:autoSpaceDE/>
        <w:autoSpaceDN/>
        <w:bidi w:val="0"/>
        <w:adjustRightInd/>
        <w:snapToGrid/>
        <w:spacing w:before="0" w:beforeLines="0" w:after="0" w:after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77" w:name="_Toc20202"/>
      <w:r>
        <w:rPr>
          <w:rFonts w:hint="eastAsia" w:ascii="楷体" w:hAnsi="楷体" w:eastAsia="楷体" w:cs="楷体"/>
          <w:color w:val="000000" w:themeColor="text1"/>
          <w:sz w:val="32"/>
          <w:szCs w:val="32"/>
          <w:highlight w:val="none"/>
          <w:lang w:val="en-US" w:eastAsia="zh-CN"/>
          <w14:textFill>
            <w14:solidFill>
              <w14:schemeClr w14:val="tx1"/>
            </w14:solidFill>
          </w14:textFill>
        </w:rPr>
        <w:t>（一）强化办学需求导向，持续优化校园建设规划</w:t>
      </w:r>
      <w:bookmarkEnd w:id="77"/>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bookmarkStart w:id="78" w:name="_Toc450031060"/>
      <w:bookmarkEnd w:id="78"/>
      <w:bookmarkStart w:id="79" w:name="_Toc450030883"/>
      <w:bookmarkEnd w:id="79"/>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加大云浮校区建设力度，打造风格统一、特色鲜明的建筑群格局，完善校区主要道路、广场、楼宇的路牌、标识制作，打造“绿色学校”，进一步做好校园绿化美化工作，新校区绿化覆盖率不低于40%。充分挖掘学院历史底蕴，建设校史展示场所，全面展示学院发展历史以及育人成果。持续优化学生课外学习环境，加强无声环境的熏陶，烘托浓郁的文化育人氛围。</w:t>
      </w:r>
      <w:bookmarkStart w:id="80" w:name="_Toc450030884"/>
      <w:bookmarkEnd w:id="80"/>
    </w:p>
    <w:p>
      <w:pPr>
        <w:pStyle w:val="5"/>
        <w:pageBreakBefore w:val="0"/>
        <w:kinsoku/>
        <w:wordWrap/>
        <w:overflowPunct/>
        <w:topLinePunct w:val="0"/>
        <w:autoSpaceDE/>
        <w:autoSpaceDN/>
        <w:bidi w:val="0"/>
        <w:adjustRightInd/>
        <w:snapToGrid/>
        <w:spacing w:before="0" w:beforeLines="0" w:after="0" w:afterLines="0" w:line="560" w:lineRule="exact"/>
        <w:ind w:left="0" w:firstLine="643" w:firstLineChars="200"/>
        <w:jc w:val="both"/>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bookmarkStart w:id="81" w:name="_Toc15350"/>
      <w:r>
        <w:rPr>
          <w:rFonts w:hint="eastAsia" w:ascii="楷体" w:hAnsi="楷体" w:eastAsia="楷体" w:cs="楷体"/>
          <w:color w:val="000000" w:themeColor="text1"/>
          <w:sz w:val="32"/>
          <w:szCs w:val="32"/>
          <w:highlight w:val="none"/>
          <w:lang w:val="en-US" w:eastAsia="zh-CN"/>
          <w14:textFill>
            <w14:solidFill>
              <w14:schemeClr w14:val="tx1"/>
            </w14:solidFill>
          </w14:textFill>
        </w:rPr>
        <w:t>（二）紧跟升本政策导向，不断改善办学条件</w:t>
      </w:r>
      <w:bookmarkEnd w:id="81"/>
    </w:p>
    <w:p>
      <w:pPr>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对标职业本科指标体系，完善办学基础条件的刚性指标，力争列入“十四五”广东高校设置职业本科建设规划。分期分批扩大校园土地面积，新增800亩征地，升本前征地500亩，升本后300亩。同时，</w:t>
      </w:r>
      <w:r>
        <w:rPr>
          <w:rFonts w:hint="eastAsia" w:ascii="仿宋" w:hAnsi="仿宋" w:eastAsia="仿宋" w:cs="仿宋"/>
          <w:color w:val="000000" w:themeColor="text1"/>
          <w:sz w:val="32"/>
          <w:szCs w:val="32"/>
          <w:highlight w:val="none"/>
          <w14:textFill>
            <w14:solidFill>
              <w14:schemeClr w14:val="tx1"/>
            </w14:solidFill>
          </w14:textFill>
        </w:rPr>
        <w:t>不断加大校园环境建设及教育教学设施的投入；加强教学行政用房建设力度</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生均不低于20平方米</w:t>
      </w:r>
      <w:r>
        <w:rPr>
          <w:rFonts w:hint="eastAsia" w:ascii="仿宋" w:hAnsi="仿宋" w:eastAsia="仿宋" w:cs="仿宋"/>
          <w:color w:val="000000" w:themeColor="text1"/>
          <w:sz w:val="32"/>
          <w:szCs w:val="32"/>
          <w:highlight w:val="none"/>
          <w14:textFill>
            <w14:solidFill>
              <w14:schemeClr w14:val="tx1"/>
            </w14:solidFill>
          </w14:textFill>
        </w:rPr>
        <w:t>；推动师资队伍调结构、上水平；引进先进</w:t>
      </w:r>
      <w:r>
        <w:rPr>
          <w:rFonts w:hint="eastAsia" w:ascii="仿宋" w:hAnsi="仿宋" w:eastAsia="仿宋" w:cs="仿宋"/>
          <w:color w:val="000000" w:themeColor="text1"/>
          <w:sz w:val="32"/>
          <w:szCs w:val="32"/>
          <w:highlight w:val="none"/>
          <w:lang w:val="en-US" w:eastAsia="zh-CN"/>
          <w14:textFill>
            <w14:solidFill>
              <w14:schemeClr w14:val="tx1"/>
            </w14:solidFill>
          </w14:textFill>
        </w:rPr>
        <w:t>仪器</w:t>
      </w:r>
      <w:r>
        <w:rPr>
          <w:rFonts w:hint="eastAsia" w:ascii="仿宋" w:hAnsi="仿宋" w:eastAsia="仿宋" w:cs="仿宋"/>
          <w:color w:val="000000" w:themeColor="text1"/>
          <w:sz w:val="32"/>
          <w:szCs w:val="32"/>
          <w:highlight w:val="none"/>
          <w14:textFill>
            <w14:solidFill>
              <w14:schemeClr w14:val="tx1"/>
            </w14:solidFill>
          </w14:textFill>
        </w:rPr>
        <w:t>设备，</w:t>
      </w:r>
      <w:r>
        <w:rPr>
          <w:rFonts w:hint="eastAsia" w:ascii="仿宋" w:hAnsi="仿宋" w:eastAsia="仿宋" w:cs="仿宋"/>
          <w:color w:val="000000" w:themeColor="text1"/>
          <w:sz w:val="32"/>
          <w:szCs w:val="32"/>
          <w:highlight w:val="none"/>
          <w:lang w:val="en-US" w:eastAsia="zh-CN"/>
          <w14:textFill>
            <w14:solidFill>
              <w14:schemeClr w14:val="tx1"/>
            </w14:solidFill>
          </w14:textFill>
        </w:rPr>
        <w:t>生均</w:t>
      </w:r>
      <w:r>
        <w:rPr>
          <w:rFonts w:hint="eastAsia" w:ascii="仿宋" w:hAnsi="仿宋" w:eastAsia="仿宋" w:cs="仿宋"/>
          <w:color w:val="000000" w:themeColor="text1"/>
          <w:sz w:val="32"/>
          <w:szCs w:val="32"/>
          <w:highlight w:val="none"/>
          <w14:textFill>
            <w14:solidFill>
              <w14:schemeClr w14:val="tx1"/>
            </w14:solidFill>
          </w14:textFill>
        </w:rPr>
        <w:t>教学仪器</w:t>
      </w:r>
      <w:r>
        <w:rPr>
          <w:rFonts w:hint="eastAsia" w:ascii="仿宋" w:hAnsi="仿宋" w:eastAsia="仿宋" w:cs="仿宋"/>
          <w:color w:val="000000" w:themeColor="text1"/>
          <w:sz w:val="32"/>
          <w:szCs w:val="32"/>
          <w:highlight w:val="none"/>
          <w:lang w:val="en-US" w:eastAsia="zh-CN"/>
          <w14:textFill>
            <w14:solidFill>
              <w14:schemeClr w14:val="tx1"/>
            </w14:solidFill>
          </w14:textFill>
        </w:rPr>
        <w:t>设备值达到1万元以上。</w:t>
      </w:r>
      <w:r>
        <w:rPr>
          <w:rFonts w:hint="eastAsia" w:ascii="仿宋" w:hAnsi="仿宋" w:eastAsia="仿宋" w:cs="仿宋"/>
          <w:color w:val="000000" w:themeColor="text1"/>
          <w:sz w:val="32"/>
          <w:szCs w:val="32"/>
          <w:highlight w:val="none"/>
          <w14:textFill>
            <w14:solidFill>
              <w14:schemeClr w14:val="tx1"/>
            </w14:solidFill>
          </w14:textFill>
        </w:rPr>
        <w:t>提升学校办学硬实力；丰富图书资源，增加馆藏纸质图书数量，根据师生资源获取方式和阅读方式的变化，着力加强电子图书和电子文献资料建设</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生均图书100册以上</w:t>
      </w:r>
      <w:r>
        <w:rPr>
          <w:rFonts w:hint="eastAsia" w:ascii="仿宋" w:hAnsi="仿宋" w:eastAsia="仿宋" w:cs="仿宋"/>
          <w:color w:val="000000" w:themeColor="text1"/>
          <w:sz w:val="32"/>
          <w:szCs w:val="32"/>
          <w:highlight w:val="none"/>
          <w14:textFill>
            <w14:solidFill>
              <w14:schemeClr w14:val="tx1"/>
            </w14:solidFill>
          </w14:textFill>
        </w:rPr>
        <w:t>。</w:t>
      </w:r>
    </w:p>
    <w:p>
      <w:pPr>
        <w:pStyle w:val="4"/>
        <w:pageBreakBefore w:val="0"/>
        <w:kinsoku/>
        <w:wordWrap/>
        <w:overflowPunct/>
        <w:topLinePunct w:val="0"/>
        <w:autoSpaceDE/>
        <w:autoSpaceDN/>
        <w:bidi w:val="0"/>
        <w:adjustRightInd/>
        <w:snapToGrid/>
        <w:spacing w:before="156" w:after="156" w:line="520" w:lineRule="exact"/>
        <w:textAlignment w:val="auto"/>
        <w:rPr>
          <w:rFonts w:hint="eastAsia" w:ascii="黑体" w:hAnsi="黑体" w:eastAsia="黑体" w:cs="黑体"/>
          <w:color w:val="000000" w:themeColor="text1"/>
          <w:highlight w:val="none"/>
          <w14:textFill>
            <w14:solidFill>
              <w14:schemeClr w14:val="tx1"/>
            </w14:solidFill>
          </w14:textFill>
        </w:rPr>
      </w:pPr>
      <w:bookmarkStart w:id="82" w:name="_Toc29270"/>
      <w:r>
        <w:rPr>
          <w:rFonts w:hint="eastAsia" w:ascii="黑体" w:hAnsi="黑体" w:eastAsia="黑体" w:cs="黑体"/>
          <w:color w:val="000000" w:themeColor="text1"/>
          <w:highlight w:val="none"/>
          <w14:textFill>
            <w14:solidFill>
              <w14:schemeClr w14:val="tx1"/>
            </w14:solidFill>
          </w14:textFill>
        </w:rPr>
        <w:t xml:space="preserve">第四部分 </w:t>
      </w:r>
      <w:r>
        <w:rPr>
          <w:rFonts w:hint="eastAsia" w:ascii="黑体" w:hAnsi="黑体" w:eastAsia="黑体" w:cs="黑体"/>
          <w:color w:val="000000" w:themeColor="text1"/>
          <w:highlight w:val="none"/>
          <w:lang w:val="en-US" w:eastAsia="zh-CN"/>
          <w14:textFill>
            <w14:solidFill>
              <w14:schemeClr w14:val="tx1"/>
            </w14:solidFill>
          </w14:textFill>
        </w:rPr>
        <w:t>发展</w:t>
      </w:r>
      <w:r>
        <w:rPr>
          <w:rFonts w:hint="eastAsia" w:ascii="黑体" w:hAnsi="黑体" w:eastAsia="黑体" w:cs="黑体"/>
          <w:color w:val="000000" w:themeColor="text1"/>
          <w:highlight w:val="none"/>
          <w14:textFill>
            <w14:solidFill>
              <w14:schemeClr w14:val="tx1"/>
            </w14:solidFill>
          </w14:textFill>
        </w:rPr>
        <w:t>保障</w:t>
      </w:r>
      <w:bookmarkEnd w:id="82"/>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83" w:name="_Toc31641"/>
      <w:r>
        <w:rPr>
          <w:rFonts w:hint="eastAsia" w:ascii="黑体" w:hAnsi="黑体" w:eastAsia="黑体" w:cs="黑体"/>
          <w:color w:val="000000" w:themeColor="text1"/>
          <w:highlight w:val="none"/>
          <w:lang w:val="en-US" w:eastAsia="zh-CN"/>
          <w14:textFill>
            <w14:solidFill>
              <w14:schemeClr w14:val="tx1"/>
            </w14:solidFill>
          </w14:textFill>
        </w:rPr>
        <w:t>一、创新体制机制，激发办学活力</w:t>
      </w:r>
      <w:bookmarkEnd w:id="83"/>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全面推进依法治教、依法办学、依法治校，完善学校治理体系，提升治理能力。</w:t>
      </w:r>
      <w:r>
        <w:rPr>
          <w:rFonts w:hint="eastAsia" w:ascii="仿宋" w:hAnsi="仿宋" w:eastAsia="仿宋" w:cs="仿宋"/>
          <w:color w:val="000000" w:themeColor="text1"/>
          <w:sz w:val="32"/>
          <w:szCs w:val="32"/>
          <w:highlight w:val="none"/>
          <w14:textFill>
            <w14:solidFill>
              <w14:schemeClr w14:val="tx1"/>
            </w14:solidFill>
          </w14:textFill>
        </w:rPr>
        <w:t>建立健全统一领导、</w:t>
      </w:r>
      <w:r>
        <w:rPr>
          <w:rFonts w:hint="eastAsia" w:ascii="仿宋" w:hAnsi="仿宋" w:eastAsia="仿宋" w:cs="仿宋"/>
          <w:color w:val="000000" w:themeColor="text1"/>
          <w:sz w:val="32"/>
          <w:szCs w:val="32"/>
          <w:highlight w:val="none"/>
          <w:lang w:val="en-US" w:eastAsia="zh-CN"/>
          <w14:textFill>
            <w14:solidFill>
              <w14:schemeClr w14:val="tx1"/>
            </w14:solidFill>
          </w14:textFill>
        </w:rPr>
        <w:t>高效协同</w:t>
      </w:r>
      <w:r>
        <w:rPr>
          <w:rFonts w:hint="eastAsia" w:ascii="仿宋" w:hAnsi="仿宋" w:eastAsia="仿宋" w:cs="仿宋"/>
          <w:color w:val="000000" w:themeColor="text1"/>
          <w:sz w:val="32"/>
          <w:szCs w:val="32"/>
          <w:highlight w:val="none"/>
          <w14:textFill>
            <w14:solidFill>
              <w14:schemeClr w14:val="tx1"/>
            </w14:solidFill>
          </w14:textFill>
        </w:rPr>
        <w:t>、共同参与的学校办学发展格局</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加快推进二级管理体制改革，建立健全与高水平高职院校相适应的管理体制，形成责权利清晰、管理科学的体制和机制，增强学校办学活力。加快推进人才工作体制机制改革和政策创新，</w:t>
      </w:r>
      <w:r>
        <w:rPr>
          <w:rFonts w:hint="eastAsia" w:ascii="仿宋" w:hAnsi="仿宋" w:eastAsia="仿宋" w:cs="仿宋"/>
          <w:color w:val="000000" w:themeColor="text1"/>
          <w:sz w:val="32"/>
          <w:szCs w:val="32"/>
          <w:highlight w:val="none"/>
          <w:lang w:val="en-US" w:eastAsia="zh-CN"/>
          <w14:textFill>
            <w14:solidFill>
              <w14:schemeClr w14:val="tx1"/>
            </w14:solidFill>
          </w14:textFill>
        </w:rPr>
        <w:t>将</w:t>
      </w:r>
      <w:r>
        <w:rPr>
          <w:rFonts w:hint="eastAsia" w:ascii="仿宋" w:hAnsi="仿宋" w:eastAsia="仿宋" w:cs="仿宋"/>
          <w:color w:val="000000" w:themeColor="text1"/>
          <w:sz w:val="32"/>
          <w:szCs w:val="32"/>
          <w:highlight w:val="none"/>
          <w14:textFill>
            <w14:solidFill>
              <w14:schemeClr w14:val="tx1"/>
            </w14:solidFill>
          </w14:textFill>
        </w:rPr>
        <w:t>法治观念和法治素养纳 入干部考核</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完善人才流动配置，积极完善岗位设置、分类管理、择优聘用、竞争上岗、考核评价、绩效工资分配、合同管理、合理流动等制度，加大对领军人才</w:t>
      </w:r>
      <w:r>
        <w:rPr>
          <w:rFonts w:hint="eastAsia" w:ascii="仿宋" w:hAnsi="仿宋" w:eastAsia="仿宋" w:cs="仿宋"/>
          <w:color w:val="000000" w:themeColor="text1"/>
          <w:sz w:val="32"/>
          <w:szCs w:val="32"/>
          <w:highlight w:val="none"/>
          <w:lang w:val="en-US" w:eastAsia="zh-CN"/>
          <w14:textFill>
            <w14:solidFill>
              <w14:schemeClr w14:val="tx1"/>
            </w14:solidFill>
          </w14:textFill>
        </w:rPr>
        <w:t>和骨干教师</w:t>
      </w:r>
      <w:r>
        <w:rPr>
          <w:rFonts w:hint="eastAsia" w:ascii="仿宋" w:hAnsi="仿宋" w:eastAsia="仿宋" w:cs="仿宋"/>
          <w:color w:val="000000" w:themeColor="text1"/>
          <w:sz w:val="32"/>
          <w:szCs w:val="32"/>
          <w:highlight w:val="none"/>
          <w14:textFill>
            <w14:solidFill>
              <w14:schemeClr w14:val="tx1"/>
            </w14:solidFill>
          </w14:textFill>
        </w:rPr>
        <w:t>倾斜支持力度。加快制定岗位设置与人员聘用实施方案，形成结构优化、管理规范、分类指导、协调发展的岗位设置与人员聘用工作格局。</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84" w:name="_Toc11224"/>
      <w:r>
        <w:rPr>
          <w:rFonts w:hint="eastAsia" w:ascii="黑体" w:hAnsi="黑体" w:eastAsia="黑体" w:cs="黑体"/>
          <w:color w:val="000000" w:themeColor="text1"/>
          <w:highlight w:val="none"/>
          <w:lang w:val="en-US" w:eastAsia="zh-CN"/>
          <w14:textFill>
            <w14:solidFill>
              <w14:schemeClr w14:val="tx1"/>
            </w14:solidFill>
          </w14:textFill>
        </w:rPr>
        <w:t>二、加大办学投入，拓展办学资源</w:t>
      </w:r>
      <w:bookmarkEnd w:id="84"/>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加强校园</w:t>
      </w:r>
      <w:r>
        <w:rPr>
          <w:rFonts w:hint="eastAsia" w:ascii="仿宋" w:hAnsi="仿宋" w:eastAsia="仿宋" w:cs="仿宋"/>
          <w:color w:val="000000" w:themeColor="text1"/>
          <w:sz w:val="32"/>
          <w:szCs w:val="32"/>
          <w:highlight w:val="none"/>
          <w:lang w:val="en-US" w:eastAsia="zh-CN"/>
          <w14:textFill>
            <w14:solidFill>
              <w14:schemeClr w14:val="tx1"/>
            </w14:solidFill>
          </w14:textFill>
        </w:rPr>
        <w:t>规划</w:t>
      </w:r>
      <w:r>
        <w:rPr>
          <w:rFonts w:hint="eastAsia" w:ascii="仿宋" w:hAnsi="仿宋" w:eastAsia="仿宋" w:cs="仿宋"/>
          <w:color w:val="000000" w:themeColor="text1"/>
          <w:sz w:val="32"/>
          <w:szCs w:val="32"/>
          <w:highlight w:val="none"/>
          <w14:textFill>
            <w14:solidFill>
              <w14:schemeClr w14:val="tx1"/>
            </w14:solidFill>
          </w14:textFill>
        </w:rPr>
        <w:t>建设，根据办学规模配置办学条件，以适应学校专业群建设、教学科研和社会服务可持续发展的需要。</w:t>
      </w:r>
      <w:r>
        <w:rPr>
          <w:rFonts w:hint="eastAsia" w:ascii="仿宋" w:hAnsi="仿宋" w:eastAsia="仿宋" w:cs="仿宋"/>
          <w:color w:val="000000" w:themeColor="text1"/>
          <w:sz w:val="32"/>
          <w:szCs w:val="32"/>
          <w:highlight w:val="none"/>
          <w:lang w:val="en-US" w:eastAsia="zh-CN"/>
          <w14:textFill>
            <w14:solidFill>
              <w14:schemeClr w14:val="tx1"/>
            </w14:solidFill>
          </w14:textFill>
        </w:rPr>
        <w:t>着重</w:t>
      </w:r>
      <w:r>
        <w:rPr>
          <w:rFonts w:hint="eastAsia" w:ascii="仿宋" w:hAnsi="仿宋" w:eastAsia="仿宋" w:cs="仿宋"/>
          <w:color w:val="000000" w:themeColor="text1"/>
          <w:sz w:val="32"/>
          <w:szCs w:val="32"/>
          <w:highlight w:val="none"/>
          <w14:textFill>
            <w14:solidFill>
              <w14:schemeClr w14:val="tx1"/>
            </w14:solidFill>
          </w14:textFill>
        </w:rPr>
        <w:t>加强广州和云浮校区的专业布局，实现物力资源在两个校区间优化配置。加强云浮校区建设，</w:t>
      </w:r>
      <w:r>
        <w:rPr>
          <w:rFonts w:hint="eastAsia" w:ascii="仿宋" w:hAnsi="仿宋" w:eastAsia="仿宋" w:cs="仿宋"/>
          <w:color w:val="000000" w:themeColor="text1"/>
          <w:sz w:val="32"/>
          <w:szCs w:val="32"/>
          <w:highlight w:val="none"/>
          <w:lang w:val="en-US" w:eastAsia="zh-CN"/>
          <w14:textFill>
            <w14:solidFill>
              <w14:schemeClr w14:val="tx1"/>
            </w14:solidFill>
          </w14:textFill>
        </w:rPr>
        <w:t>改善</w:t>
      </w:r>
      <w:r>
        <w:rPr>
          <w:rFonts w:hint="eastAsia" w:ascii="仿宋" w:hAnsi="仿宋" w:eastAsia="仿宋" w:cs="仿宋"/>
          <w:color w:val="000000" w:themeColor="text1"/>
          <w:sz w:val="32"/>
          <w:szCs w:val="32"/>
          <w:highlight w:val="none"/>
          <w14:textFill>
            <w14:solidFill>
              <w14:schemeClr w14:val="tx1"/>
            </w14:solidFill>
          </w14:textFill>
        </w:rPr>
        <w:t>教学</w:t>
      </w:r>
      <w:r>
        <w:rPr>
          <w:rFonts w:hint="eastAsia" w:ascii="仿宋" w:hAnsi="仿宋" w:eastAsia="仿宋" w:cs="仿宋"/>
          <w:color w:val="000000" w:themeColor="text1"/>
          <w:sz w:val="32"/>
          <w:szCs w:val="32"/>
          <w:highlight w:val="none"/>
          <w:lang w:val="en-US" w:eastAsia="zh-CN"/>
          <w14:textFill>
            <w14:solidFill>
              <w14:schemeClr w14:val="tx1"/>
            </w14:solidFill>
          </w14:textFill>
        </w:rPr>
        <w:t>科研</w:t>
      </w:r>
      <w:r>
        <w:rPr>
          <w:rFonts w:hint="eastAsia" w:ascii="仿宋" w:hAnsi="仿宋" w:eastAsia="仿宋" w:cs="仿宋"/>
          <w:color w:val="000000" w:themeColor="text1"/>
          <w:sz w:val="32"/>
          <w:szCs w:val="32"/>
          <w:highlight w:val="none"/>
          <w14:textFill>
            <w14:solidFill>
              <w14:schemeClr w14:val="tx1"/>
            </w14:solidFill>
          </w14:textFill>
        </w:rPr>
        <w:t>和生活条件。继续加大对办学条件中薄弱环节的资金投入，实施精细化管理，加强需求、成本、效益</w:t>
      </w:r>
      <w:r>
        <w:rPr>
          <w:rFonts w:hint="eastAsia" w:ascii="仿宋" w:hAnsi="仿宋" w:eastAsia="仿宋" w:cs="仿宋"/>
          <w:color w:val="000000" w:themeColor="text1"/>
          <w:sz w:val="32"/>
          <w:szCs w:val="32"/>
          <w:highlight w:val="none"/>
          <w:lang w:val="en-US" w:eastAsia="zh-CN"/>
          <w14:textFill>
            <w14:solidFill>
              <w14:schemeClr w14:val="tx1"/>
            </w14:solidFill>
          </w14:textFill>
        </w:rPr>
        <w:t>等要素的</w:t>
      </w:r>
      <w:r>
        <w:rPr>
          <w:rFonts w:hint="eastAsia" w:ascii="仿宋" w:hAnsi="仿宋" w:eastAsia="仿宋" w:cs="仿宋"/>
          <w:color w:val="000000" w:themeColor="text1"/>
          <w:sz w:val="32"/>
          <w:szCs w:val="32"/>
          <w:highlight w:val="none"/>
          <w14:textFill>
            <w14:solidFill>
              <w14:schemeClr w14:val="tx1"/>
            </w14:solidFill>
          </w14:textFill>
        </w:rPr>
        <w:t>多元约束，开源节流，提高经费使用效益。开拓建设校内外实习实训基地、科研基地和产业化基地，为对接区域经济</w:t>
      </w:r>
      <w:r>
        <w:rPr>
          <w:rFonts w:hint="eastAsia" w:ascii="仿宋" w:hAnsi="仿宋" w:eastAsia="仿宋" w:cs="仿宋"/>
          <w:color w:val="000000" w:themeColor="text1"/>
          <w:sz w:val="32"/>
          <w:szCs w:val="32"/>
          <w:highlight w:val="none"/>
          <w:lang w:val="en-US" w:eastAsia="zh-CN"/>
          <w14:textFill>
            <w14:solidFill>
              <w14:schemeClr w14:val="tx1"/>
            </w14:solidFill>
          </w14:textFill>
        </w:rPr>
        <w:t>社会高质量</w:t>
      </w:r>
      <w:r>
        <w:rPr>
          <w:rFonts w:hint="eastAsia" w:ascii="仿宋" w:hAnsi="仿宋" w:eastAsia="仿宋" w:cs="仿宋"/>
          <w:color w:val="000000" w:themeColor="text1"/>
          <w:sz w:val="32"/>
          <w:szCs w:val="32"/>
          <w:highlight w:val="none"/>
          <w14:textFill>
            <w14:solidFill>
              <w14:schemeClr w14:val="tx1"/>
            </w14:solidFill>
          </w14:textFill>
        </w:rPr>
        <w:t>发展构筑战略性平台，支撑教学</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科研可持续发展。</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85" w:name="_Toc883"/>
      <w:r>
        <w:rPr>
          <w:rFonts w:hint="eastAsia" w:ascii="黑体" w:hAnsi="黑体" w:eastAsia="黑体" w:cs="黑体"/>
          <w:color w:val="000000" w:themeColor="text1"/>
          <w:highlight w:val="none"/>
          <w:lang w:val="en-US" w:eastAsia="zh-CN"/>
          <w14:textFill>
            <w14:solidFill>
              <w14:schemeClr w14:val="tx1"/>
            </w14:solidFill>
          </w14:textFill>
        </w:rPr>
        <w:t>三、凝炼办学特色，丰富校园文化</w:t>
      </w:r>
      <w:bookmarkEnd w:id="85"/>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用社会主义核心价值观引领校园核心文化建设，融入师生日常工作学习生活。深入开展理想信念教育、爱国主义教育，法治教育努力营造文明健康、积极向上、充满活力的校园文化氛围；大力推进中华优秀传统文化传承工作，将非遗传承融入劳动教育、美育和专业课程，培养学生使命担当和文化自信。</w:t>
      </w:r>
      <w:r>
        <w:rPr>
          <w:rFonts w:hint="eastAsia" w:ascii="仿宋" w:hAnsi="仿宋" w:eastAsia="仿宋" w:cs="仿宋"/>
          <w:color w:val="000000" w:themeColor="text1"/>
          <w:sz w:val="32"/>
          <w:szCs w:val="32"/>
          <w:highlight w:val="none"/>
          <w14:textFill>
            <w14:solidFill>
              <w14:schemeClr w14:val="tx1"/>
            </w14:solidFill>
          </w14:textFill>
        </w:rPr>
        <w:t>培育健康积极的校友文化，深化校友对母校的认同感与归属感，发挥校友的社会传导作用，为学校建设与发展</w:t>
      </w:r>
      <w:r>
        <w:rPr>
          <w:rFonts w:hint="eastAsia" w:ascii="仿宋" w:hAnsi="仿宋" w:eastAsia="仿宋" w:cs="仿宋"/>
          <w:color w:val="000000" w:themeColor="text1"/>
          <w:sz w:val="32"/>
          <w:szCs w:val="32"/>
          <w:highlight w:val="none"/>
          <w:lang w:val="en-US" w:eastAsia="zh-CN"/>
          <w14:textFill>
            <w14:solidFill>
              <w14:schemeClr w14:val="tx1"/>
            </w14:solidFill>
          </w14:textFill>
        </w:rPr>
        <w:t>做贡献</w:t>
      </w:r>
      <w:r>
        <w:rPr>
          <w:rFonts w:hint="eastAsia" w:ascii="仿宋" w:hAnsi="仿宋" w:eastAsia="仿宋" w:cs="仿宋"/>
          <w:color w:val="000000" w:themeColor="text1"/>
          <w:sz w:val="32"/>
          <w:szCs w:val="32"/>
          <w:highlight w:val="none"/>
          <w14:textFill>
            <w14:solidFill>
              <w14:schemeClr w14:val="tx1"/>
            </w14:solidFill>
          </w14:textFill>
        </w:rPr>
        <w:t>。</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积极开展校园文化活动，推进社团建设精品化，构建健康向上、生动活泼的学生素质教育“第二课堂”。强化社会实践，利用宪法日、非遗日组织普法和非遗推广活动；以数字化校园建设为平台，打造新媒体文化品牌，</w:t>
      </w:r>
      <w:r>
        <w:rPr>
          <w:rFonts w:hint="eastAsia" w:ascii="仿宋" w:hAnsi="仿宋" w:eastAsia="仿宋" w:cs="仿宋"/>
          <w:color w:val="000000" w:themeColor="text1"/>
          <w:sz w:val="32"/>
          <w:szCs w:val="32"/>
          <w:highlight w:val="none"/>
          <w14:textFill>
            <w14:solidFill>
              <w14:schemeClr w14:val="tx1"/>
            </w14:solidFill>
          </w14:textFill>
        </w:rPr>
        <w:t>充分挖掘和利用网络媒体平台，精准把脉师生思想状况，及时收集</w:t>
      </w:r>
      <w:r>
        <w:rPr>
          <w:rFonts w:hint="eastAsia" w:ascii="仿宋" w:hAnsi="仿宋" w:eastAsia="仿宋" w:cs="仿宋"/>
          <w:color w:val="000000" w:themeColor="text1"/>
          <w:sz w:val="32"/>
          <w:szCs w:val="32"/>
          <w:highlight w:val="none"/>
          <w:lang w:val="en-US" w:eastAsia="zh-CN"/>
          <w14:textFill>
            <w14:solidFill>
              <w14:schemeClr w14:val="tx1"/>
            </w14:solidFill>
          </w14:textFill>
        </w:rPr>
        <w:t>分析</w:t>
      </w:r>
      <w:r>
        <w:rPr>
          <w:rFonts w:hint="eastAsia" w:ascii="仿宋" w:hAnsi="仿宋" w:eastAsia="仿宋" w:cs="仿宋"/>
          <w:color w:val="000000" w:themeColor="text1"/>
          <w:sz w:val="32"/>
          <w:szCs w:val="32"/>
          <w:highlight w:val="none"/>
          <w14:textFill>
            <w14:solidFill>
              <w14:schemeClr w14:val="tx1"/>
            </w14:solidFill>
          </w14:textFill>
        </w:rPr>
        <w:t>网络舆情，及时回应师生关切，培育积极健康、向上向善的网络文化。</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86" w:name="_Toc7756"/>
      <w:r>
        <w:rPr>
          <w:rFonts w:hint="eastAsia" w:ascii="黑体" w:hAnsi="黑体" w:eastAsia="黑体" w:cs="黑体"/>
          <w:color w:val="000000" w:themeColor="text1"/>
          <w:highlight w:val="none"/>
          <w:lang w:val="en-US" w:eastAsia="zh-CN"/>
          <w14:textFill>
            <w14:solidFill>
              <w14:schemeClr w14:val="tx1"/>
            </w14:solidFill>
          </w14:textFill>
        </w:rPr>
        <w:t>四、紧扣技术进步，建设智慧校园</w:t>
      </w:r>
      <w:bookmarkEnd w:id="86"/>
      <w:r>
        <w:rPr>
          <w:rFonts w:hint="eastAsia" w:ascii="黑体" w:hAnsi="黑体" w:eastAsia="黑体" w:cs="黑体"/>
          <w:color w:val="000000" w:themeColor="text1"/>
          <w:highlight w:val="none"/>
          <w:lang w:val="en-US" w:eastAsia="zh-CN"/>
          <w14:textFill>
            <w14:solidFill>
              <w14:schemeClr w14:val="tx1"/>
            </w14:solidFill>
          </w14:textFill>
        </w:rPr>
        <w:tab/>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按照“统一规划、分步实施、加强应用、整合资源、共享数据”原则，</w:t>
      </w:r>
      <w:r>
        <w:rPr>
          <w:rFonts w:hint="eastAsia" w:ascii="仿宋" w:hAnsi="仿宋" w:eastAsia="仿宋" w:cs="仿宋"/>
          <w:color w:val="000000" w:themeColor="text1"/>
          <w:sz w:val="32"/>
          <w:szCs w:val="32"/>
          <w:highlight w:val="none"/>
          <w:lang w:val="en-US" w:eastAsia="zh-CN"/>
          <w14:textFill>
            <w14:solidFill>
              <w14:schemeClr w14:val="tx1"/>
            </w14:solidFill>
          </w14:textFill>
        </w:rPr>
        <w:t>紧扣技术进步，</w:t>
      </w:r>
      <w:r>
        <w:rPr>
          <w:rFonts w:hint="eastAsia" w:ascii="仿宋" w:hAnsi="仿宋" w:eastAsia="仿宋" w:cs="仿宋"/>
          <w:color w:val="000000" w:themeColor="text1"/>
          <w:sz w:val="32"/>
          <w:szCs w:val="32"/>
          <w:highlight w:val="none"/>
          <w14:textFill>
            <w14:solidFill>
              <w14:schemeClr w14:val="tx1"/>
            </w14:solidFill>
          </w14:textFill>
        </w:rPr>
        <w:t>围绕智慧校务、智慧教学、智慧科研、</w:t>
      </w:r>
      <w:r>
        <w:rPr>
          <w:rFonts w:hint="eastAsia" w:ascii="仿宋" w:hAnsi="仿宋" w:eastAsia="仿宋" w:cs="仿宋"/>
          <w:color w:val="000000" w:themeColor="text1"/>
          <w:sz w:val="32"/>
          <w:szCs w:val="32"/>
          <w:highlight w:val="none"/>
          <w:lang w:val="en-US" w:eastAsia="zh-CN"/>
          <w14:textFill>
            <w14:solidFill>
              <w14:schemeClr w14:val="tx1"/>
            </w14:solidFill>
          </w14:textFill>
        </w:rPr>
        <w:t>智慧服务</w:t>
      </w:r>
      <w:r>
        <w:rPr>
          <w:rFonts w:hint="eastAsia" w:ascii="仿宋" w:hAnsi="仿宋" w:eastAsia="仿宋" w:cs="仿宋"/>
          <w:color w:val="000000" w:themeColor="text1"/>
          <w:sz w:val="32"/>
          <w:szCs w:val="32"/>
          <w:highlight w:val="none"/>
          <w14:textFill>
            <w14:solidFill>
              <w14:schemeClr w14:val="tx1"/>
            </w14:solidFill>
          </w14:textFill>
        </w:rPr>
        <w:t>四个方面开展智慧校园建设工作，建成智</w:t>
      </w:r>
      <w:r>
        <w:rPr>
          <w:rFonts w:hint="eastAsia" w:ascii="仿宋" w:hAnsi="仿宋" w:eastAsia="仿宋" w:cs="仿宋"/>
          <w:color w:val="000000" w:themeColor="text1"/>
          <w:sz w:val="32"/>
          <w:szCs w:val="32"/>
          <w:highlight w:val="none"/>
          <w:lang w:val="en-US" w:eastAsia="zh-CN"/>
          <w14:textFill>
            <w14:solidFill>
              <w14:schemeClr w14:val="tx1"/>
            </w14:solidFill>
          </w14:textFill>
        </w:rPr>
        <w:t>能</w:t>
      </w:r>
      <w:r>
        <w:rPr>
          <w:rFonts w:hint="eastAsia" w:ascii="仿宋" w:hAnsi="仿宋" w:eastAsia="仿宋" w:cs="仿宋"/>
          <w:color w:val="000000" w:themeColor="text1"/>
          <w:sz w:val="32"/>
          <w:szCs w:val="32"/>
          <w:highlight w:val="none"/>
          <w14:textFill>
            <w14:solidFill>
              <w14:schemeClr w14:val="tx1"/>
            </w14:solidFill>
          </w14:textFill>
        </w:rPr>
        <w:t>、多元、高效、开放、和谐、安全的智慧校园。</w:t>
      </w:r>
      <w:r>
        <w:rPr>
          <w:rFonts w:hint="eastAsia" w:ascii="仿宋" w:hAnsi="仿宋" w:eastAsia="仿宋" w:cs="仿宋"/>
          <w:color w:val="000000" w:themeColor="text1"/>
          <w:sz w:val="32"/>
          <w:szCs w:val="32"/>
          <w:highlight w:val="none"/>
          <w:lang w:val="en-US" w:eastAsia="zh-CN"/>
          <w14:textFill>
            <w14:solidFill>
              <w14:schemeClr w14:val="tx1"/>
            </w14:solidFill>
          </w14:textFill>
        </w:rPr>
        <w:t>完善信息公开系统，畅通信息公开渠道，完善OA</w:t>
      </w:r>
      <w:r>
        <w:rPr>
          <w:rFonts w:hint="eastAsia" w:ascii="仿宋" w:hAnsi="仿宋" w:eastAsia="仿宋" w:cs="仿宋"/>
          <w:color w:val="000000" w:themeColor="text1"/>
          <w:sz w:val="32"/>
          <w:szCs w:val="32"/>
          <w:highlight w:val="none"/>
          <w14:textFill>
            <w14:solidFill>
              <w14:schemeClr w14:val="tx1"/>
            </w14:solidFill>
          </w14:textFill>
        </w:rPr>
        <w:t>业务系统，实行“无纸化”办公，简化办事流程，实现数据共享和工作协同；建设统一信息门户、统一身份认证平台、数据清洗与交换平台和共享数据中心四大支撑平台，实现信息共享、资源共享，提高信息传递速度。</w:t>
      </w:r>
      <w:bookmarkStart w:id="87" w:name="_Toc462643193"/>
    </w:p>
    <w:p>
      <w:pPr>
        <w:pStyle w:val="4"/>
        <w:pageBreakBefore w:val="0"/>
        <w:kinsoku/>
        <w:wordWrap/>
        <w:overflowPunct/>
        <w:topLinePunct w:val="0"/>
        <w:autoSpaceDE/>
        <w:autoSpaceDN/>
        <w:bidi w:val="0"/>
        <w:adjustRightInd/>
        <w:snapToGrid/>
        <w:spacing w:before="156" w:after="156" w:line="520" w:lineRule="exact"/>
        <w:textAlignment w:val="auto"/>
        <w:rPr>
          <w:rFonts w:hint="eastAsia" w:ascii="黑体" w:hAnsi="黑体" w:eastAsia="黑体" w:cs="黑体"/>
          <w:color w:val="000000" w:themeColor="text1"/>
          <w:highlight w:val="none"/>
          <w14:textFill>
            <w14:solidFill>
              <w14:schemeClr w14:val="tx1"/>
            </w14:solidFill>
          </w14:textFill>
        </w:rPr>
      </w:pPr>
      <w:bookmarkStart w:id="88" w:name="_Toc6321"/>
      <w:r>
        <w:rPr>
          <w:rFonts w:hint="eastAsia" w:ascii="黑体" w:hAnsi="黑体" w:eastAsia="黑体" w:cs="黑体"/>
          <w:color w:val="000000" w:themeColor="text1"/>
          <w:highlight w:val="none"/>
          <w:lang w:val="en-US" w:eastAsia="zh-CN"/>
          <w14:textFill>
            <w14:solidFill>
              <w14:schemeClr w14:val="tx1"/>
            </w14:solidFill>
          </w14:textFill>
        </w:rPr>
        <w:t xml:space="preserve">第五部分 </w:t>
      </w:r>
      <w:r>
        <w:rPr>
          <w:rFonts w:hint="eastAsia" w:ascii="黑体" w:hAnsi="黑体" w:eastAsia="黑体" w:cs="黑体"/>
          <w:color w:val="000000" w:themeColor="text1"/>
          <w:highlight w:val="none"/>
          <w14:textFill>
            <w14:solidFill>
              <w14:schemeClr w14:val="tx1"/>
            </w14:solidFill>
          </w14:textFill>
        </w:rPr>
        <w:t>规划实施</w:t>
      </w:r>
      <w:bookmarkEnd w:id="87"/>
      <w:bookmarkEnd w:id="88"/>
      <w:bookmarkStart w:id="89" w:name="_Toc308792238"/>
      <w:bookmarkStart w:id="90" w:name="_Toc12692"/>
      <w:bookmarkStart w:id="91" w:name="_Toc7467"/>
      <w:bookmarkStart w:id="92" w:name="_Toc11490"/>
      <w:bookmarkStart w:id="93" w:name="_Toc441273353"/>
      <w:bookmarkStart w:id="94" w:name="_Toc287607024"/>
      <w:bookmarkStart w:id="95" w:name="_Toc1785"/>
      <w:bookmarkStart w:id="96" w:name="_Toc9290"/>
      <w:bookmarkStart w:id="97" w:name="_Toc19285"/>
      <w:bookmarkStart w:id="98" w:name="_Toc439758784"/>
      <w:bookmarkStart w:id="99" w:name="_Toc27198"/>
      <w:bookmarkStart w:id="100" w:name="_Toc19249"/>
      <w:bookmarkStart w:id="101" w:name="_Toc462643194"/>
      <w:bookmarkStart w:id="102" w:name="_Toc9013"/>
      <w:bookmarkStart w:id="103" w:name="_Toc17902"/>
      <w:bookmarkStart w:id="104" w:name="_Toc28262"/>
      <w:bookmarkStart w:id="105" w:name="_Toc6885"/>
      <w:bookmarkStart w:id="106" w:name="_Toc7574"/>
      <w:bookmarkStart w:id="107" w:name="_Toc6307"/>
      <w:bookmarkStart w:id="108" w:name="_Toc442368740"/>
      <w:bookmarkStart w:id="109" w:name="_Toc17208"/>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110" w:name="_Toc30951"/>
      <w:r>
        <w:rPr>
          <w:rFonts w:hint="eastAsia" w:ascii="黑体" w:hAnsi="黑体" w:eastAsia="黑体" w:cs="黑体"/>
          <w:color w:val="000000" w:themeColor="text1"/>
          <w:highlight w:val="none"/>
          <w:lang w:val="en-US" w:eastAsia="zh-CN"/>
          <w14:textFill>
            <w14:solidFill>
              <w14:schemeClr w14:val="tx1"/>
            </w14:solidFill>
          </w14:textFill>
        </w:rPr>
        <w:t>一、组织实施</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全面落实董事会的投资主体责任，发挥党委在学院建设发展中的政治核心作用，落实校长的教育教学和行政管理职责，分步实施发展规划，加强规划任务的执行管理。院系和部门履行好参谋和助手作用，在专业领域提供政策和方法建议，保证学校教学工作和管理服务的正常运行。深化二级学院管理体制改革，确立二级院系的办学实体地位，形成精简高效的教学运行体系。强化行政管理人员的服务意识、效益意识，树立“教师为先、教学为先”的观念，突出教学工作的中心地位。充分发挥教职工在学校民主管理和监督、促进学校改革和发展的作用，调动一切积极因素，以事业发展来凝聚人心，以事业发展来泽惠民生，构建民主和谐的发展环境。</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111" w:name="_Toc287607025"/>
      <w:bookmarkStart w:id="112" w:name="_Toc19132"/>
      <w:bookmarkStart w:id="113" w:name="_Toc442368741"/>
      <w:bookmarkStart w:id="114" w:name="_Toc462643195"/>
      <w:bookmarkStart w:id="115" w:name="_Toc8024"/>
      <w:bookmarkStart w:id="116" w:name="_Toc6081"/>
      <w:bookmarkStart w:id="117" w:name="_Toc2203"/>
      <w:bookmarkStart w:id="118" w:name="_Toc30670"/>
      <w:bookmarkStart w:id="119" w:name="_Toc30980"/>
      <w:bookmarkStart w:id="120" w:name="_Toc439758785"/>
      <w:bookmarkStart w:id="121" w:name="_Toc31874"/>
      <w:bookmarkStart w:id="122" w:name="_Toc4732"/>
      <w:bookmarkStart w:id="123" w:name="_Toc2323"/>
      <w:bookmarkStart w:id="124" w:name="_Toc22432"/>
      <w:bookmarkStart w:id="125" w:name="_Toc12333"/>
      <w:bookmarkStart w:id="126" w:name="_Toc6754"/>
      <w:bookmarkStart w:id="127" w:name="_Toc441273354"/>
      <w:bookmarkStart w:id="128" w:name="_Toc31839"/>
      <w:bookmarkStart w:id="129" w:name="_Toc16185"/>
      <w:bookmarkStart w:id="130" w:name="_Toc308792239"/>
      <w:bookmarkStart w:id="131" w:name="_Toc6533"/>
      <w:bookmarkStart w:id="132" w:name="_Toc19048"/>
      <w:r>
        <w:rPr>
          <w:rFonts w:hint="eastAsia" w:ascii="黑体" w:hAnsi="黑体" w:eastAsia="黑体" w:cs="黑体"/>
          <w:color w:val="000000" w:themeColor="text1"/>
          <w:highlight w:val="none"/>
          <w:lang w:val="en-US" w:eastAsia="zh-CN"/>
          <w14:textFill>
            <w14:solidFill>
              <w14:schemeClr w14:val="tx1"/>
            </w14:solidFill>
          </w14:textFill>
        </w:rPr>
        <w:t>二、检查</w:t>
      </w:r>
      <w:bookmarkEnd w:id="111"/>
      <w:r>
        <w:rPr>
          <w:rFonts w:hint="eastAsia" w:ascii="黑体" w:hAnsi="黑体" w:eastAsia="黑体" w:cs="黑体"/>
          <w:color w:val="000000" w:themeColor="text1"/>
          <w:highlight w:val="none"/>
          <w:lang w:val="en-US" w:eastAsia="zh-CN"/>
          <w14:textFill>
            <w14:solidFill>
              <w14:schemeClr w14:val="tx1"/>
            </w14:solidFill>
          </w14:textFill>
        </w:rPr>
        <w:t>评估</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在规划实施过程中，以规划为指南，建立行之有效的工作运行机制，合理配置资源，加强任务评估和目标管理，注重及时总结经验，统筹安排、把握进度、定期监测、讲求实效。学校在“十四五”中期和末期，组织规划实施情况专项检查评估。</w:t>
      </w:r>
      <w:bookmarkStart w:id="133" w:name="_Toc24902"/>
      <w:bookmarkStart w:id="134" w:name="_Toc16246"/>
      <w:bookmarkStart w:id="135" w:name="_Toc226"/>
      <w:bookmarkStart w:id="136" w:name="_Toc8487"/>
      <w:bookmarkStart w:id="137" w:name="_Toc442368742"/>
      <w:bookmarkStart w:id="138" w:name="_Toc439758786"/>
      <w:bookmarkStart w:id="139" w:name="_Toc441273355"/>
      <w:bookmarkStart w:id="140" w:name="_Toc6723"/>
      <w:bookmarkStart w:id="141" w:name="_Toc20854"/>
      <w:bookmarkStart w:id="142" w:name="_Toc308792240"/>
      <w:bookmarkStart w:id="143" w:name="_Toc6308"/>
      <w:bookmarkStart w:id="144" w:name="_Toc18531"/>
      <w:bookmarkStart w:id="145" w:name="_Toc6858"/>
      <w:bookmarkStart w:id="146" w:name="_Toc19980"/>
      <w:bookmarkStart w:id="147" w:name="_Toc14366"/>
      <w:bookmarkStart w:id="148" w:name="_Toc24111"/>
      <w:bookmarkStart w:id="149" w:name="_Toc32322"/>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规划实施和考核结果作为职能部门、二级教学单位检查评比的重要依据。</w:t>
      </w:r>
    </w:p>
    <w:p>
      <w:pPr>
        <w:pStyle w:val="5"/>
        <w:keepNext/>
        <w:keepLines/>
        <w:pageBreakBefore w:val="0"/>
        <w:widowControl w:val="0"/>
        <w:kinsoku/>
        <w:wordWrap/>
        <w:overflowPunct/>
        <w:topLinePunct w:val="0"/>
        <w:autoSpaceDE/>
        <w:autoSpaceDN/>
        <w:bidi w:val="0"/>
        <w:adjustRightInd/>
        <w:snapToGrid/>
        <w:spacing w:before="161" w:beforeLines="50" w:after="161" w:afterLines="50" w:line="560" w:lineRule="exact"/>
        <w:ind w:firstLine="643" w:firstLineChars="200"/>
        <w:jc w:val="left"/>
        <w:textAlignment w:val="auto"/>
        <w:rPr>
          <w:rFonts w:hint="eastAsia" w:ascii="黑体" w:hAnsi="黑体" w:eastAsia="黑体" w:cs="黑体"/>
          <w:color w:val="000000" w:themeColor="text1"/>
          <w:highlight w:val="none"/>
          <w:lang w:val="en-US" w:eastAsia="zh-CN"/>
          <w14:textFill>
            <w14:solidFill>
              <w14:schemeClr w14:val="tx1"/>
            </w14:solidFill>
          </w14:textFill>
        </w:rPr>
      </w:pPr>
      <w:bookmarkStart w:id="150" w:name="_Toc9624"/>
      <w:bookmarkStart w:id="151" w:name="_Toc462643196"/>
      <w:r>
        <w:rPr>
          <w:rFonts w:hint="eastAsia" w:ascii="黑体" w:hAnsi="黑体" w:eastAsia="黑体" w:cs="黑体"/>
          <w:color w:val="000000" w:themeColor="text1"/>
          <w:highlight w:val="none"/>
          <w:lang w:val="en-US" w:eastAsia="zh-CN"/>
          <w14:textFill>
            <w14:solidFill>
              <w14:schemeClr w14:val="tx1"/>
            </w14:solidFill>
          </w14:textFill>
        </w:rPr>
        <w:t>三、规划修订</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建立常规、连续的监测评估制度，加强对规划的监测统计工作，对监测统计指标尚未达标的规划目标开展调查研究，制定切实可行的改进措施。规划实施过程中，根据形势发展需要相应修订的，经过充分论证和必要程序，修订意见由评建与督导办公室汇总上报学校批准。</w:t>
      </w:r>
    </w:p>
    <w:sectPr>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ArialUnicodeM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V</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rPr>
                        <w:rFonts w:hint="default" w:eastAsiaTheme="minorEastAsia"/>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NGZiYTMxMWIzMTQzYjcxMTVmOTJiYmE2MmQwZjgifQ=="/>
  </w:docVars>
  <w:rsids>
    <w:rsidRoot w:val="00172A27"/>
    <w:rsid w:val="001963B1"/>
    <w:rsid w:val="00CD6A04"/>
    <w:rsid w:val="026B3007"/>
    <w:rsid w:val="0282541C"/>
    <w:rsid w:val="034C55CD"/>
    <w:rsid w:val="04DC6331"/>
    <w:rsid w:val="05361F8A"/>
    <w:rsid w:val="058D51A8"/>
    <w:rsid w:val="05F276F1"/>
    <w:rsid w:val="06B45704"/>
    <w:rsid w:val="07781D91"/>
    <w:rsid w:val="07C962FA"/>
    <w:rsid w:val="08316024"/>
    <w:rsid w:val="089A5CE9"/>
    <w:rsid w:val="09FD0007"/>
    <w:rsid w:val="0A11765E"/>
    <w:rsid w:val="0A27698C"/>
    <w:rsid w:val="0A9260BF"/>
    <w:rsid w:val="0AA75329"/>
    <w:rsid w:val="0AEE77C4"/>
    <w:rsid w:val="0B232419"/>
    <w:rsid w:val="0C0B69EC"/>
    <w:rsid w:val="0C244D66"/>
    <w:rsid w:val="0D44464E"/>
    <w:rsid w:val="0D452381"/>
    <w:rsid w:val="0D5F7D9F"/>
    <w:rsid w:val="0D761238"/>
    <w:rsid w:val="0DCD1019"/>
    <w:rsid w:val="0F036DE1"/>
    <w:rsid w:val="0F1D5ED0"/>
    <w:rsid w:val="0F3E39CF"/>
    <w:rsid w:val="0F5276AC"/>
    <w:rsid w:val="0F67240E"/>
    <w:rsid w:val="0FE04F15"/>
    <w:rsid w:val="0FEE68BD"/>
    <w:rsid w:val="100A5D58"/>
    <w:rsid w:val="106C3762"/>
    <w:rsid w:val="10897327"/>
    <w:rsid w:val="120F4563"/>
    <w:rsid w:val="12FB572D"/>
    <w:rsid w:val="135A0637"/>
    <w:rsid w:val="137A01EA"/>
    <w:rsid w:val="13E66B68"/>
    <w:rsid w:val="13EF3ABB"/>
    <w:rsid w:val="14FE32AA"/>
    <w:rsid w:val="1537184C"/>
    <w:rsid w:val="154E2976"/>
    <w:rsid w:val="158C4B5B"/>
    <w:rsid w:val="16E8695C"/>
    <w:rsid w:val="182F094F"/>
    <w:rsid w:val="18425EDD"/>
    <w:rsid w:val="188665E3"/>
    <w:rsid w:val="18E37098"/>
    <w:rsid w:val="18E57AA5"/>
    <w:rsid w:val="19A2254B"/>
    <w:rsid w:val="1A3C68D9"/>
    <w:rsid w:val="1A957A7F"/>
    <w:rsid w:val="1AB5335E"/>
    <w:rsid w:val="1AEE272A"/>
    <w:rsid w:val="1B425126"/>
    <w:rsid w:val="1C4F10DB"/>
    <w:rsid w:val="1CEB5AE0"/>
    <w:rsid w:val="1D8A6AF4"/>
    <w:rsid w:val="1DDA2988"/>
    <w:rsid w:val="1E287FFE"/>
    <w:rsid w:val="1E8D3EB3"/>
    <w:rsid w:val="1EEB33E3"/>
    <w:rsid w:val="1F1E1DFC"/>
    <w:rsid w:val="1FF478D0"/>
    <w:rsid w:val="204B67CF"/>
    <w:rsid w:val="206B600D"/>
    <w:rsid w:val="216B07A3"/>
    <w:rsid w:val="21A243A5"/>
    <w:rsid w:val="22D14001"/>
    <w:rsid w:val="230237DD"/>
    <w:rsid w:val="23074FF6"/>
    <w:rsid w:val="234B080D"/>
    <w:rsid w:val="24CF7851"/>
    <w:rsid w:val="258A4AC3"/>
    <w:rsid w:val="25B64E3E"/>
    <w:rsid w:val="25E624BA"/>
    <w:rsid w:val="261D1810"/>
    <w:rsid w:val="26912089"/>
    <w:rsid w:val="28492B3D"/>
    <w:rsid w:val="28BD3F13"/>
    <w:rsid w:val="28C37243"/>
    <w:rsid w:val="28C62B0B"/>
    <w:rsid w:val="299701A4"/>
    <w:rsid w:val="29CD064B"/>
    <w:rsid w:val="2A834CE4"/>
    <w:rsid w:val="2A8F7E4B"/>
    <w:rsid w:val="2AC23DAB"/>
    <w:rsid w:val="2B3459AA"/>
    <w:rsid w:val="2B8A6ABA"/>
    <w:rsid w:val="2CD86C3B"/>
    <w:rsid w:val="2D8C31C5"/>
    <w:rsid w:val="2E160C9C"/>
    <w:rsid w:val="2E683E3C"/>
    <w:rsid w:val="2EF71E50"/>
    <w:rsid w:val="2F627A9B"/>
    <w:rsid w:val="30243AA9"/>
    <w:rsid w:val="303E7130"/>
    <w:rsid w:val="30AA002D"/>
    <w:rsid w:val="30FD43EC"/>
    <w:rsid w:val="31040A11"/>
    <w:rsid w:val="31B25CAD"/>
    <w:rsid w:val="32855981"/>
    <w:rsid w:val="339025F5"/>
    <w:rsid w:val="351043DD"/>
    <w:rsid w:val="35A72EBF"/>
    <w:rsid w:val="36220510"/>
    <w:rsid w:val="362C5CD2"/>
    <w:rsid w:val="36960118"/>
    <w:rsid w:val="36EE6550"/>
    <w:rsid w:val="37E02C76"/>
    <w:rsid w:val="3B166BDC"/>
    <w:rsid w:val="3B8879FE"/>
    <w:rsid w:val="3CA0418D"/>
    <w:rsid w:val="3CD815F2"/>
    <w:rsid w:val="3DDF3897"/>
    <w:rsid w:val="3DF841BD"/>
    <w:rsid w:val="3E26088D"/>
    <w:rsid w:val="3E3F1DCB"/>
    <w:rsid w:val="3E4A62ED"/>
    <w:rsid w:val="3EC31826"/>
    <w:rsid w:val="3F927D12"/>
    <w:rsid w:val="3FE04576"/>
    <w:rsid w:val="401B0359"/>
    <w:rsid w:val="40335B07"/>
    <w:rsid w:val="409C03D4"/>
    <w:rsid w:val="413241BB"/>
    <w:rsid w:val="41861EAE"/>
    <w:rsid w:val="41C12D6E"/>
    <w:rsid w:val="427D616E"/>
    <w:rsid w:val="433C6FE9"/>
    <w:rsid w:val="446030A9"/>
    <w:rsid w:val="44B430AC"/>
    <w:rsid w:val="44C165F2"/>
    <w:rsid w:val="450454BA"/>
    <w:rsid w:val="457B5B4A"/>
    <w:rsid w:val="45A658B1"/>
    <w:rsid w:val="45B761DA"/>
    <w:rsid w:val="463B5D0A"/>
    <w:rsid w:val="47D8004C"/>
    <w:rsid w:val="48306D09"/>
    <w:rsid w:val="493E4824"/>
    <w:rsid w:val="494A1D07"/>
    <w:rsid w:val="495C28C9"/>
    <w:rsid w:val="49B60DEF"/>
    <w:rsid w:val="4A3A19D6"/>
    <w:rsid w:val="4A4C0752"/>
    <w:rsid w:val="4A500F9D"/>
    <w:rsid w:val="4A9201A3"/>
    <w:rsid w:val="4B154DBB"/>
    <w:rsid w:val="4B1C7E68"/>
    <w:rsid w:val="4CAD7A68"/>
    <w:rsid w:val="4D1955EA"/>
    <w:rsid w:val="4D6E55AE"/>
    <w:rsid w:val="4D7C1E9C"/>
    <w:rsid w:val="4E4E1851"/>
    <w:rsid w:val="4EB8286A"/>
    <w:rsid w:val="4EFE2B02"/>
    <w:rsid w:val="4F03770B"/>
    <w:rsid w:val="4F641F83"/>
    <w:rsid w:val="4FC748F0"/>
    <w:rsid w:val="502E7B28"/>
    <w:rsid w:val="507537DF"/>
    <w:rsid w:val="508C66A0"/>
    <w:rsid w:val="50F90A4D"/>
    <w:rsid w:val="51D24034"/>
    <w:rsid w:val="526D1519"/>
    <w:rsid w:val="534763A2"/>
    <w:rsid w:val="53513BE3"/>
    <w:rsid w:val="53A3388E"/>
    <w:rsid w:val="53B57F78"/>
    <w:rsid w:val="53D01A60"/>
    <w:rsid w:val="53F762B9"/>
    <w:rsid w:val="548107CC"/>
    <w:rsid w:val="55974A50"/>
    <w:rsid w:val="55FE2DB0"/>
    <w:rsid w:val="560F070A"/>
    <w:rsid w:val="56FD249A"/>
    <w:rsid w:val="577C023B"/>
    <w:rsid w:val="57E641CC"/>
    <w:rsid w:val="58BC42B0"/>
    <w:rsid w:val="59923829"/>
    <w:rsid w:val="59940AE2"/>
    <w:rsid w:val="59A242F8"/>
    <w:rsid w:val="59CF62F3"/>
    <w:rsid w:val="5A362E88"/>
    <w:rsid w:val="5A930B96"/>
    <w:rsid w:val="5B3F0735"/>
    <w:rsid w:val="5B694140"/>
    <w:rsid w:val="5BA10DD1"/>
    <w:rsid w:val="5BEA5344"/>
    <w:rsid w:val="5E3A143D"/>
    <w:rsid w:val="5E627E90"/>
    <w:rsid w:val="5EB74417"/>
    <w:rsid w:val="5F495EEF"/>
    <w:rsid w:val="5FDC7C4C"/>
    <w:rsid w:val="610E517B"/>
    <w:rsid w:val="61EE433C"/>
    <w:rsid w:val="621D609B"/>
    <w:rsid w:val="621D757D"/>
    <w:rsid w:val="62B603EE"/>
    <w:rsid w:val="632C686F"/>
    <w:rsid w:val="633618EB"/>
    <w:rsid w:val="634D1025"/>
    <w:rsid w:val="6378741A"/>
    <w:rsid w:val="638477AD"/>
    <w:rsid w:val="63D80622"/>
    <w:rsid w:val="6483177A"/>
    <w:rsid w:val="65071AC3"/>
    <w:rsid w:val="665B65F7"/>
    <w:rsid w:val="668E3A53"/>
    <w:rsid w:val="669F2830"/>
    <w:rsid w:val="6776545A"/>
    <w:rsid w:val="678F72E3"/>
    <w:rsid w:val="6A1A2BBD"/>
    <w:rsid w:val="6A482F9B"/>
    <w:rsid w:val="6B084F6A"/>
    <w:rsid w:val="6B2F2E7E"/>
    <w:rsid w:val="6C7F41BE"/>
    <w:rsid w:val="6DF05AB6"/>
    <w:rsid w:val="6FEC1DAE"/>
    <w:rsid w:val="70FB2C98"/>
    <w:rsid w:val="7153568C"/>
    <w:rsid w:val="715C422F"/>
    <w:rsid w:val="71AE3BA1"/>
    <w:rsid w:val="71E35CA4"/>
    <w:rsid w:val="723864E3"/>
    <w:rsid w:val="72524477"/>
    <w:rsid w:val="727A7340"/>
    <w:rsid w:val="727B47B1"/>
    <w:rsid w:val="72A322EB"/>
    <w:rsid w:val="74525E79"/>
    <w:rsid w:val="74A5664E"/>
    <w:rsid w:val="74A95BC4"/>
    <w:rsid w:val="75CE01B9"/>
    <w:rsid w:val="75FD7961"/>
    <w:rsid w:val="762714DB"/>
    <w:rsid w:val="76460C14"/>
    <w:rsid w:val="76AC5A1A"/>
    <w:rsid w:val="77A3667A"/>
    <w:rsid w:val="77CE39ED"/>
    <w:rsid w:val="77D271A8"/>
    <w:rsid w:val="78F723B1"/>
    <w:rsid w:val="7921620C"/>
    <w:rsid w:val="793B51B4"/>
    <w:rsid w:val="794F6E56"/>
    <w:rsid w:val="7A044DF0"/>
    <w:rsid w:val="7B116B6D"/>
    <w:rsid w:val="7C671B7A"/>
    <w:rsid w:val="7C790DBC"/>
    <w:rsid w:val="7D4B6635"/>
    <w:rsid w:val="7DFF0BC9"/>
    <w:rsid w:val="7E26568B"/>
    <w:rsid w:val="7E7E2B56"/>
    <w:rsid w:val="7EB927FA"/>
    <w:rsid w:val="7ECE1EFF"/>
    <w:rsid w:val="7ED60EEE"/>
    <w:rsid w:val="7EFE6563"/>
    <w:rsid w:val="7F4E4013"/>
    <w:rsid w:val="7F88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50" w:beforeLines="50" w:after="50" w:afterLines="50" w:line="360" w:lineRule="auto"/>
      <w:jc w:val="center"/>
      <w:outlineLvl w:val="0"/>
    </w:pPr>
    <w:rPr>
      <w:rFonts w:eastAsia="仿宋"/>
      <w:b/>
      <w:bCs/>
      <w:kern w:val="44"/>
      <w:sz w:val="36"/>
      <w:szCs w:val="44"/>
    </w:rPr>
  </w:style>
  <w:style w:type="paragraph" w:styleId="5">
    <w:name w:val="heading 2"/>
    <w:basedOn w:val="1"/>
    <w:next w:val="1"/>
    <w:unhideWhenUsed/>
    <w:qFormat/>
    <w:uiPriority w:val="9"/>
    <w:pPr>
      <w:keepNext/>
      <w:keepLines/>
      <w:spacing w:before="50" w:beforeLines="50" w:after="50" w:afterLines="50" w:line="360" w:lineRule="auto"/>
      <w:jc w:val="center"/>
      <w:outlineLvl w:val="1"/>
    </w:pPr>
    <w:rPr>
      <w:rFonts w:eastAsia="仿宋" w:asciiTheme="majorHAnsi" w:hAnsiTheme="majorHAnsi" w:cstheme="majorBidi"/>
      <w:b/>
      <w:bCs/>
      <w:sz w:val="32"/>
      <w:szCs w:val="32"/>
    </w:rPr>
  </w:style>
  <w:style w:type="paragraph" w:styleId="6">
    <w:name w:val="heading 3"/>
    <w:basedOn w:val="1"/>
    <w:next w:val="1"/>
    <w:unhideWhenUsed/>
    <w:qFormat/>
    <w:uiPriority w:val="9"/>
    <w:pPr>
      <w:keepNext/>
      <w:keepLines/>
      <w:spacing w:before="50" w:beforeLines="50" w:line="360" w:lineRule="auto"/>
      <w:ind w:firstLine="200" w:firstLineChars="200"/>
      <w:outlineLvl w:val="2"/>
    </w:pPr>
    <w:rPr>
      <w:rFonts w:eastAsia="仿宋"/>
      <w:b/>
      <w:bCs/>
      <w:sz w:val="32"/>
      <w:szCs w:val="32"/>
    </w:rPr>
  </w:style>
  <w:style w:type="paragraph" w:styleId="7">
    <w:name w:val="heading 4"/>
    <w:basedOn w:val="1"/>
    <w:next w:val="1"/>
    <w:unhideWhenUsed/>
    <w:qFormat/>
    <w:uiPriority w:val="9"/>
    <w:pPr>
      <w:keepNext/>
      <w:keepLines/>
      <w:ind w:firstLine="200" w:firstLineChars="200"/>
      <w:outlineLvl w:val="3"/>
    </w:pPr>
    <w:rPr>
      <w:rFonts w:eastAsia="仿宋" w:asciiTheme="majorHAnsi" w:hAnsiTheme="majorHAnsi" w:cstheme="majorBidi"/>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autoSpaceDE w:val="0"/>
      <w:autoSpaceDN w:val="0"/>
      <w:spacing w:beforeLines="100" w:line="360" w:lineRule="auto"/>
      <w:ind w:firstLine="420" w:firstLineChars="100"/>
      <w:jc w:val="left"/>
    </w:pPr>
    <w:rPr>
      <w:rFonts w:ascii="仿宋" w:hAnsi="仿宋" w:eastAsia="仿宋" w:cs="仿宋"/>
      <w:kern w:val="0"/>
      <w:sz w:val="30"/>
      <w:szCs w:val="30"/>
      <w:lang w:val="en-US" w:eastAsia="en-US" w:bidi="ar-SA"/>
    </w:rPr>
  </w:style>
  <w:style w:type="paragraph" w:styleId="3">
    <w:name w:val="Body Text"/>
    <w:basedOn w:val="1"/>
    <w:qFormat/>
    <w:uiPriority w:val="1"/>
    <w:rPr>
      <w:rFonts w:ascii="宋体" w:hAnsi="宋体" w:eastAsia="宋体" w:cs="宋体"/>
      <w:sz w:val="24"/>
      <w:lang w:val="zh-CN" w:bidi="zh-CN"/>
    </w:rPr>
  </w:style>
  <w:style w:type="paragraph" w:styleId="8">
    <w:name w:val="toc 3"/>
    <w:basedOn w:val="1"/>
    <w:next w:val="1"/>
    <w:unhideWhenUsed/>
    <w:qFormat/>
    <w:uiPriority w:val="39"/>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nhideWhenUsed/>
    <w:qFormat/>
    <w:uiPriority w:val="39"/>
  </w:style>
  <w:style w:type="paragraph" w:styleId="12">
    <w:name w:val="toc 4"/>
    <w:basedOn w:val="1"/>
    <w:next w:val="1"/>
    <w:unhideWhenUsed/>
    <w:qFormat/>
    <w:uiPriority w:val="39"/>
    <w:pPr>
      <w:ind w:left="1260" w:leftChars="600"/>
    </w:pPr>
  </w:style>
  <w:style w:type="paragraph" w:styleId="13">
    <w:name w:val="toc 2"/>
    <w:basedOn w:val="1"/>
    <w:next w:val="1"/>
    <w:unhideWhenUsed/>
    <w:qFormat/>
    <w:uiPriority w:val="39"/>
    <w:pPr>
      <w:ind w:left="420" w:leftChars="200"/>
    </w:p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5">
    <w:name w:val="Title"/>
    <w:basedOn w:val="1"/>
    <w:next w:val="1"/>
    <w:qFormat/>
    <w:uiPriority w:val="10"/>
    <w:pPr>
      <w:spacing w:before="240" w:after="60"/>
      <w:jc w:val="center"/>
      <w:outlineLvl w:val="0"/>
    </w:pPr>
    <w:rPr>
      <w:rFonts w:asciiTheme="majorHAnsi" w:hAnsiTheme="majorHAnsi" w:cstheme="majorBidi"/>
      <w:b/>
      <w:bCs/>
      <w:sz w:val="32"/>
      <w:szCs w:val="32"/>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paragraph" w:styleId="20">
    <w:name w:val="List Paragraph"/>
    <w:basedOn w:val="1"/>
    <w:qFormat/>
    <w:uiPriority w:val="34"/>
    <w:pPr>
      <w:ind w:firstLine="420" w:firstLineChars="200"/>
    </w:pPr>
  </w:style>
  <w:style w:type="character" w:customStyle="1" w:styleId="21">
    <w:name w:val="font21"/>
    <w:qFormat/>
    <w:uiPriority w:val="0"/>
    <w:rPr>
      <w:rFonts w:hint="eastAsia" w:ascii="宋体" w:hAnsi="宋体" w:eastAsia="宋体" w:cs="宋体"/>
      <w:color w:val="000000"/>
      <w:sz w:val="18"/>
      <w:szCs w:val="18"/>
      <w:u w:val="none"/>
    </w:rPr>
  </w:style>
  <w:style w:type="table" w:customStyle="1" w:styleId="22">
    <w:name w:val="网格型1"/>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网格型2"/>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font11"/>
    <w:basedOn w:val="18"/>
    <w:qFormat/>
    <w:uiPriority w:val="0"/>
    <w:rPr>
      <w:rFonts w:hint="eastAsia" w:ascii="宋体" w:hAnsi="宋体" w:eastAsia="宋体" w:cs="宋体"/>
      <w:b/>
      <w:color w:val="FF0000"/>
      <w:sz w:val="18"/>
      <w:szCs w:val="18"/>
      <w:u w:val="none"/>
    </w:rPr>
  </w:style>
  <w:style w:type="character" w:customStyle="1" w:styleId="25">
    <w:name w:val="font01"/>
    <w:basedOn w:val="18"/>
    <w:qFormat/>
    <w:uiPriority w:val="0"/>
    <w:rPr>
      <w:rFonts w:hint="eastAsia" w:ascii="宋体" w:hAnsi="宋体" w:eastAsia="宋体" w:cs="宋体"/>
      <w:b/>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18055</Words>
  <Characters>18588</Characters>
  <Lines>0</Lines>
  <Paragraphs>0</Paragraphs>
  <TotalTime>1</TotalTime>
  <ScaleCrop>false</ScaleCrop>
  <LinksUpToDate>false</LinksUpToDate>
  <CharactersWithSpaces>18692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2021-01-21T03:16:00Z</dcterms:created>
  <dc:creator>孙虎</dc:creator>
  <cp:lastModifiedBy>PC-1</cp:lastModifiedBy>
  <cp:lastPrinted>2022-11-17T08:56:00Z</cp:lastPrinted>
  <dcterms:modified xsi:type="dcterms:W3CDTF">2022-11-17T09:22:04Z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68F7F92D31B8426ABFE8FA580C2C0F84</vt:lpwstr>
  </property>
</Properties>
</file>